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Interest in contracts prohibited</w:t>
      </w:r>
    </w:p>
    <w:p>
      <w:pPr>
        <w:jc w:val="both"/>
        <w:spacing w:before="100" w:after="100"/>
        <w:ind w:start="360"/>
        <w:ind w:firstLine="360"/>
      </w:pPr>
      <w:r>
        <w:rPr/>
      </w:r>
      <w:r>
        <w:rPr/>
      </w:r>
      <w:r>
        <w:t xml:space="preserve">In addition to the limitations of </w:t>
      </w:r>
      <w:r>
        <w:t>section 18</w:t>
      </w:r>
      <w:r>
        <w:t xml:space="preserve">, an employee of the Department of Administrative and Financial Services or member of the commission may not be interested directly or indirectly in any contract or contracts calling for the construction or improvements of facilities, buildings and grounds in the Capitol Area in the City of Augusta as described in </w:t>
      </w:r>
      <w:r>
        <w:t>Title 1, section 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615, §6 (AMD). PL 1973, c. 622, §5 (AMD). PL 1979, c. 734, §3 (AMD). PL 1985, c. 785, §A34 (AMD). PL 2007, c. 466,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§307. Interest in contracts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Interest in contracts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§307. INTEREST IN CONTRACTS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