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4684</w:t>
        <w:t xml:space="preserve">.  </w:t>
      </w:r>
      <w:r>
        <w:rPr>
          <w:b/>
        </w:rPr>
        <w:t xml:space="preserve">Application includes interference by private parties</w:t>
      </w:r>
    </w:p>
    <w:p>
      <w:pPr>
        <w:jc w:val="both"/>
        <w:spacing w:before="100" w:after="100"/>
        <w:ind w:start="360"/>
        <w:ind w:firstLine="360"/>
      </w:pPr>
      <w:r>
        <w:rPr/>
      </w:r>
      <w:r>
        <w:rPr/>
      </w:r>
      <w:r>
        <w:t xml:space="preserve">For the purposes of this chapter and </w:t>
      </w:r>
      <w:r>
        <w:t>Title 17, section 2931</w:t>
      </w:r>
      <w:r>
        <w:t xml:space="preserve">, rights secured by the Constitution of the United States and the laws of the United States and by the Constitution of Maine and the laws of the State include rights that would be protected from interference by governmental actors regardless of whether the specific interference complained of is performed or attempted by private parties.</w:t>
      </w:r>
      <w:r>
        <w:t xml:space="preserve">  </w:t>
      </w:r>
      <w:r xmlns:wp="http://schemas.openxmlformats.org/drawingml/2010/wordprocessingDrawing" xmlns:w15="http://schemas.microsoft.com/office/word/2012/wordml">
        <w:rPr>
          <w:rFonts w:ascii="Arial" w:hAnsi="Arial" w:cs="Arial"/>
          <w:sz w:val="22"/>
          <w:szCs w:val="22"/>
        </w:rPr>
        <w:t xml:space="preserve">[PL 1991, c. 821,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§4684. Application includes interference by private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§4684. Application includes interference by private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§4684. APPLICATION INCLUDES INTERFERENCE BY PRIVATE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