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1975, c. 587, §2 (RPR). PL 1977, c. 376, §2 (AMD). PL 1977, c. 542, §1 (AMD). PL 1977, c. 631 (AMD). PL 1977, c. 685, §1 (AMD). PL 1979, c. 277, §1 (AMD). PL 1979, c. 372, §1 (AMD). PL 1979, c. 388, §§1-3 (AMD). PL 1981, c. 61, §1 (AMD). PL 1981, c. 470, §§A8,A8-A (AMD). PL 1981, c. 698, §8 (AMD). PL 1981, c. 701, §§4-7 (AMD). PL 1983, c. 553, §46 (AMD). PL 1985, c. 481, §A16 (AMD). PL 1987, c. 737, §§C9,C106 (AMD). PL 1989, c. 6 (AMD). PL 1989, c. 9, §2 (AMD). PL 1989, c. 104, §§C8,C10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§5005. Office of Energy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Office of Energy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§5005. OFFICE OF ENERGY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