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7085</w:t>
        <w:t xml:space="preserve">.  </w:t>
      </w:r>
      <w:r>
        <w:rPr>
          <w:b/>
        </w:rPr>
        <w:t xml:space="preserve">Applications of sections 7081 to 7084</w:t>
      </w:r>
    </w:p>
    <w:p>
      <w:pPr>
        <w:jc w:val="both"/>
        <w:spacing w:before="100" w:after="100"/>
        <w:ind w:start="360"/>
        <w:ind w:firstLine="360"/>
      </w:pPr>
      <w:r>
        <w:rPr/>
      </w:r>
      <w:r>
        <w:rPr/>
      </w:r>
      <w:r>
        <w:t xml:space="preserve">This subchapter applies to those employees who are excluded from bargaining pursuant to </w:t>
      </w:r>
      <w:r>
        <w:t>Title 26, sections 979</w:t>
      </w:r>
      <w:r>
        <w:t xml:space="preserve"> and </w:t>
      </w:r>
      <w:r>
        <w:t>1021</w:t>
      </w:r>
      <w:r>
        <w:t xml:space="preserve"> to </w:t>
      </w:r>
      <w:r>
        <w:t>1034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§7085. Applications of sections 7081 to 7084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§7085. Applications of sections 7081 to 7084</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§7085. APPLICATIONS OF SECTIONS 7081 TO 7084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