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82-A</w:t>
        <w:t xml:space="preserve">.  </w:t>
      </w:r>
      <w:r>
        <w:rPr>
          <w:b/>
        </w:rPr>
        <w:t xml:space="preserve">Publications</w:t>
      </w:r>
    </w:p>
    <w:p>
      <w:pPr>
        <w:jc w:val="both"/>
        <w:spacing w:before="100" w:after="100"/>
        <w:ind w:start="360"/>
        <w:ind w:firstLine="360"/>
      </w:pPr>
      <w:r>
        <w:rPr>
          <w:b/>
        </w:rPr>
        <w:t>1</w:t>
        <w:t xml:space="preserve">.  </w:t>
      </w:r>
      <w:r>
        <w:rPr>
          <w:b/>
        </w:rPr>
        <w:t xml:space="preserve">Informational publications.</w:t>
        <w:t xml:space="preserve"> </w:t>
      </w:r>
      <w:r>
        <w:t xml:space="preserve"> </w:t>
      </w:r>
      <w:r>
        <w:t xml:space="preserve">The Secretary of State shall make available such informational publications as may be necessary to ensure that notaries public are knowledgeable in the performance of their duties.  One copy of these publications must be made available with each appointment or renewal of a notary public commission.  The printing and distribution costs of the first copy of publications sent to commissioned notaries public must be paid from the fees paid by the notaries public pursuant to </w:t>
      </w:r>
      <w:r>
        <w:t>section 87</w:t>
      </w:r>
      <w:r>
        <w:t xml:space="preserve">.  The Secretary of State may establish by rule in accordance with the Maine Administrative Procedure Act the procedures for the sale of these publications and a fee schedule to cover the cost of printing and distribution for:</w:t>
      </w:r>
    </w:p>
    <w:p>
      <w:pPr>
        <w:jc w:val="both"/>
        <w:spacing w:before="100" w:after="0"/>
        <w:ind w:start="720"/>
      </w:pPr>
      <w:r>
        <w:rPr/>
        <w:t>A</w:t>
        <w:t xml:space="preserve">.  </w:t>
      </w:r>
      <w:r>
        <w:rPr/>
      </w:r>
      <w:r>
        <w:t xml:space="preserve">Additional copies of publications requested by commissioned notaries public; and</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w:pPr>
        <w:jc w:val="both"/>
        <w:spacing w:before="100" w:after="0"/>
        <w:ind w:start="720"/>
      </w:pPr>
      <w:r>
        <w:rPr/>
        <w:t>B</w:t>
        <w:t xml:space="preserve">.  </w:t>
      </w:r>
      <w:r>
        <w:rPr/>
      </w:r>
      <w:r>
        <w:t xml:space="preserve">Copies of publications requested by noncommissioned individuals, corporations, agencies or other entities.</w:t>
      </w:r>
      <w:r>
        <w:t xml:space="preserve">  </w:t>
      </w:r>
      <w:r xmlns:wp="http://schemas.openxmlformats.org/drawingml/2010/wordprocessingDrawing" xmlns:w15="http://schemas.microsoft.com/office/word/2012/wordml">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§82-A.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§82-A.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§82-A.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