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934</w:t>
        <w:t xml:space="preserve">.  </w:t>
      </w:r>
      <w:r>
        <w:rPr>
          <w:b/>
        </w:rPr>
        <w:t xml:space="preserve">Department of Professional and Financial Regulation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Professional and Financial Regulation.  Notwithstanding any other provision of law, these positions and their successor positions are subject to this chapter:</w:t>
      </w:r>
    </w:p>
    <w:p>
      <w:pPr>
        <w:jc w:val="both"/>
        <w:spacing w:before="100" w:after="0"/>
        <w:ind w:start="720"/>
      </w:pPr>
      <w:r>
        <w:rPr/>
        <w:t>A</w:t>
        <w:t xml:space="preserve">.  </w:t>
      </w:r>
      <w:r>
        <w:rPr/>
      </w:r>
      <w:r>
        <w:t xml:space="preserve">Superintendent, Bureau of Financial Institutions;</w:t>
      </w:r>
      <w:r>
        <w:t xml:space="preserve">  </w:t>
      </w:r>
      <w:r xmlns:wp="http://schemas.openxmlformats.org/drawingml/2010/wordprocessingDrawing" xmlns:w15="http://schemas.microsoft.com/office/word/2012/wordml">
        <w:rPr>
          <w:rFonts w:ascii="Arial" w:hAnsi="Arial" w:cs="Arial"/>
          <w:sz w:val="22"/>
          <w:szCs w:val="22"/>
        </w:rPr>
        <w:t xml:space="preserve">[PL 1983, c. 729, §4 (NEW); PL 2001, c. 44, §11 (AMD); PL 2001, c. 44, §14 (AFF).]</w:t>
      </w:r>
    </w:p>
    <w:p>
      <w:pPr>
        <w:jc w:val="both"/>
        <w:spacing w:before="100" w:after="0"/>
        <w:ind w:start="720"/>
      </w:pPr>
      <w:r>
        <w:rPr/>
        <w:t>B</w:t>
        <w:t xml:space="preserve">.  </w:t>
      </w:r>
      <w:r>
        <w:rPr/>
      </w:r>
      <w:r>
        <w:t xml:space="preserve">Superintendent, Bureau of Consumer Credit Protection;</w:t>
      </w:r>
      <w:r>
        <w:t xml:space="preserve">  </w:t>
      </w:r>
      <w:r xmlns:wp="http://schemas.openxmlformats.org/drawingml/2010/wordprocessingDrawing" xmlns:w15="http://schemas.microsoft.com/office/word/2012/wordml">
        <w:rPr>
          <w:rFonts w:ascii="Arial" w:hAnsi="Arial" w:cs="Arial"/>
          <w:sz w:val="22"/>
          <w:szCs w:val="22"/>
        </w:rPr>
        <w:t xml:space="preserve">[PL 1995, c. 309, §3 (RPR); PL 1995, c. 309, §29 (AFF); PL 2007, c. 273, Pt. B, §6 (REV); PL 2007, c. 695, Pt. A, §47 (AFF).]</w:t>
      </w:r>
    </w:p>
    <w:p>
      <w:pPr>
        <w:jc w:val="both"/>
        <w:spacing w:before="100" w:after="0"/>
        <w:ind w:start="720"/>
      </w:pPr>
      <w:r>
        <w:rPr/>
        <w:t>C</w:t>
        <w:t xml:space="preserve">.  </w:t>
      </w:r>
      <w:r>
        <w:rPr/>
      </w:r>
      <w:r>
        <w:t xml:space="preserve">Superintendent, Bureau of Insurance;</w:t>
      </w:r>
      <w:r>
        <w:t xml:space="preserve">  </w:t>
      </w:r>
      <w:r xmlns:wp="http://schemas.openxmlformats.org/drawingml/2010/wordprocessingDrawing" xmlns:w15="http://schemas.microsoft.com/office/word/2012/wordml">
        <w:rPr>
          <w:rFonts w:ascii="Arial" w:hAnsi="Arial" w:cs="Arial"/>
          <w:sz w:val="22"/>
          <w:szCs w:val="22"/>
        </w:rPr>
        <w:t xml:space="preserve">[PL 2001, c. 182, §2 (AMD).]</w:t>
      </w:r>
    </w:p>
    <w:p>
      <w:pPr>
        <w:jc w:val="both"/>
        <w:spacing w:before="100" w:after="0"/>
        <w:ind w:start="720"/>
      </w:pPr>
      <w:r>
        <w:rPr/>
        <w:t>D</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2001, c. 182, §2 (AMD).]</w:t>
      </w:r>
    </w:p>
    <w:p>
      <w:pPr>
        <w:jc w:val="both"/>
        <w:spacing w:before="100" w:after="0"/>
        <w:ind w:start="720"/>
      </w:pPr>
      <w:r>
        <w:rPr/>
        <w:t>E</w:t>
        <w:t xml:space="preserve">.  </w:t>
      </w:r>
      <w:r>
        <w:rPr/>
      </w:r>
      <w:r>
        <w:t xml:space="preserve">Administrator, Office of Securities.</w:t>
      </w:r>
      <w:r>
        <w:t xml:space="preserve">  </w:t>
      </w:r>
      <w:r xmlns:wp="http://schemas.openxmlformats.org/drawingml/2010/wordprocessingDrawing" xmlns:w15="http://schemas.microsoft.com/office/word/2012/wordml">
        <w:rPr>
          <w:rFonts w:ascii="Arial" w:hAnsi="Arial" w:cs="Arial"/>
          <w:sz w:val="22"/>
          <w:szCs w:val="22"/>
        </w:rPr>
        <w:t xml:space="preserve">[PL 2001, c. 182,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44, §11 (AMD); PL 2001, c. 44, §14 (AFF); PL 2001, c. 182, §§2, 3 (AMD);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RR 1993, c. 1, §9 (COR). PL 1995, c. 309, §3 (AMD). PL 1995, c. 309, §29 (AFF). PL 2001, c. 44, §11 (AMD). PL 2001, c. 44, §14 (AFF). PL 2001, c. 182, §§2,3 (AMD). PL 2007, c. 273, Pt. B,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§934. Department of Professional and Financial Regulation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§934. Department of Professional and Financial Regulation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§934. DEPARTMENT OF PROFESSIONAL AND FINANCIAL REGULATION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