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Maine State Lottery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Maine State Lottery Commission. Notwithstanding any other provision of law, these positions shall be subject to this chapter:</w:t>
      </w:r>
    </w:p>
    <w:p>
      <w:pPr>
        <w:jc w:val="both"/>
        <w:spacing w:before="100" w:after="0"/>
        <w:ind w:start="720"/>
      </w:pPr>
      <w:r>
        <w:rPr/>
        <w:t>A</w:t>
        <w:t xml:space="preserve">.  </w:t>
      </w:r>
      <w:r>
        <w:rPr/>
      </w:r>
      <w:r>
        <w:t xml:space="preserve">Deputy Director.</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§944. Maine State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Maine State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§944. MAINE STATE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