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Penalties</w:t>
      </w:r>
    </w:p>
    <w:p>
      <w:pPr>
        <w:jc w:val="both"/>
        <w:spacing w:before="100" w:after="100"/>
        <w:ind w:start="360"/>
        <w:ind w:firstLine="360"/>
      </w:pPr>
      <w:r>
        <w:rPr/>
      </w:r>
      <w:r>
        <w:rPr/>
      </w:r>
      <w:r>
        <w:t xml:space="preserve">Violation of any provision of </w:t>
      </w:r>
      <w:r>
        <w:t>chapters 1</w:t>
      </w:r>
      <w:r>
        <w:t xml:space="preserve"> to </w:t>
      </w:r>
      <w:r>
        <w:t>17</w:t>
      </w:r>
      <w:r>
        <w:t xml:space="preserve"> or rules and regulations made hereunder shall be punishable as follows:</w:t>
      </w:r>
      <w:r>
        <w:t xml:space="preserve">  </w:t>
      </w:r>
      <w:r xmlns:wp="http://schemas.openxmlformats.org/drawingml/2010/wordprocessingDrawing" xmlns:w15="http://schemas.microsoft.com/office/word/2012/wordml">
        <w:rPr>
          <w:rFonts w:ascii="Arial" w:hAnsi="Arial" w:cs="Arial"/>
          <w:sz w:val="22"/>
          <w:szCs w:val="22"/>
        </w:rPr>
        <w:t xml:space="preserve">[PL 1977, c. 678, §45 (AMD).]</w:t>
      </w:r>
    </w:p>
    <w:p>
      <w:pPr>
        <w:jc w:val="both"/>
        <w:spacing w:before="100" w:after="0"/>
        <w:ind w:start="360"/>
        <w:ind w:firstLine="360"/>
      </w:pPr>
      <w:r>
        <w:rPr>
          <w:b/>
        </w:rPr>
        <w:t>1</w:t>
        <w:t xml:space="preserve">.  </w:t>
      </w:r>
      <w:r>
        <w:rPr>
          <w:b/>
        </w:rPr>
        <w:t xml:space="preserve">Violations of rules or orders.</w:t>
        <w:t xml:space="preserve"> </w:t>
      </w:r>
      <w:r>
        <w:t xml:space="preserve"> </w:t>
      </w:r>
      <w:r>
        <w:t xml:space="preserve">Any person who violates any provisions of </w:t>
      </w:r>
      <w:r>
        <w:t>chapters 1</w:t>
      </w:r>
      <w:r>
        <w:t xml:space="preserve"> to </w:t>
      </w:r>
      <w:r>
        <w:t>17</w:t>
      </w:r>
      <w:r>
        <w:t xml:space="preserve"> pertaining to registration, trespass or the air traffic rules, or who violates any provisions of an order, rule or regulation made hereunder, or fails to answer a subpoena or to testify before the commissioner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 PL 1995, c. 504, Pt. B, §10 (REV).]</w:t>
      </w:r>
    </w:p>
    <w:p>
      <w:pPr>
        <w:jc w:val="both"/>
        <w:spacing w:before="100" w:after="0"/>
        <w:ind w:start="360"/>
        <w:ind w:firstLine="360"/>
      </w:pPr>
      <w:r>
        <w:rPr>
          <w:b/>
        </w:rPr>
        <w:t>2</w:t>
        <w:t xml:space="preserve">.  </w:t>
      </w:r>
      <w:r>
        <w:rPr>
          <w:b/>
        </w:rPr>
        <w:t xml:space="preserve">Fraud and forgery.</w:t>
        <w:t xml:space="preserve"> </w:t>
      </w:r>
      <w:r>
        <w:t xml:space="preserve"> </w:t>
      </w:r>
      <w:r>
        <w:t xml:space="preserve">Any person who fraudulently forges, counterfeits, alters or falsely makes any certificate authorized under </w:t>
      </w:r>
      <w:r>
        <w:t>chapters 1</w:t>
      </w:r>
      <w:r>
        <w:t xml:space="preserve"> to </w:t>
      </w:r>
      <w:r>
        <w:t>17</w:t>
      </w:r>
      <w:r>
        <w:t xml:space="preserve">, or any person who knowingly uses or attempts to use any such fraudulent certificate shall be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w:t>
      </w:r>
    </w:p>
    <w:p>
      <w:pPr>
        <w:jc w:val="both"/>
        <w:spacing w:before="100" w:after="0"/>
        <w:ind w:start="360"/>
        <w:ind w:firstLine="360"/>
      </w:pPr>
      <w:r>
        <w:rPr>
          <w:b/>
        </w:rPr>
        <w:t>3</w:t>
        <w:t xml:space="preserve">.  </w:t>
      </w:r>
      <w:r>
        <w:rPr>
          <w:b/>
        </w:rPr>
        <w:t xml:space="preserve">Lights, signals and marks.</w:t>
        <w:t xml:space="preserve"> </w:t>
      </w:r>
      <w:r>
        <w:t xml:space="preserve"> </w:t>
      </w:r>
      <w:r>
        <w:t xml:space="preserve">Any person who intentionally displays any false light, signal or air marking, or who intentionally moves, defaces, obstructs or otherwise interferes with the use of any airport or airway light or marking, any air navigation facility, or any device or equipment used in connection with air navigation shall be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§12 (AMD). PL 1971, c. 404, §28 (AMD). PL 1977, c. 678, §§45-47 (AMD). PL 1977, c. 696, §§49-51 (AMD). PL 1979, c. 127, §42 (AMD). PL 1995, c. 504,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