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Civil Air Patrol</w:t>
      </w:r>
    </w:p>
    <w:p>
      <w:pPr>
        <w:jc w:val="both"/>
        <w:spacing w:before="100" w:after="100"/>
        <w:ind w:start="360"/>
        <w:ind w:firstLine="360"/>
      </w:pPr>
      <w:r>
        <w:rPr/>
      </w:r>
      <w:r>
        <w:rPr/>
      </w:r>
      <w:r>
        <w:t xml:space="preserve">The Civil Air Patrol shall expend funds made available to it pursuant to </w:t>
      </w:r>
      <w:r>
        <w:t>Title 37‑B, section 3, subsection 1, paragraph D</w:t>
      </w:r>
      <w:r>
        <w:t xml:space="preserve">, subparagraph (13) as in its best judgment would most effectively carry out its purpose and objectives.</w:t>
      </w:r>
      <w:r>
        <w:t xml:space="preserve">  </w:t>
      </w:r>
      <w:r xmlns:wp="http://schemas.openxmlformats.org/drawingml/2010/wordprocessingDrawing" xmlns:w15="http://schemas.microsoft.com/office/word/2012/wordml">
        <w:rPr>
          <w:rFonts w:ascii="Arial" w:hAnsi="Arial" w:cs="Arial"/>
          <w:sz w:val="22"/>
          <w:szCs w:val="22"/>
        </w:rPr>
        <w:t xml:space="preserve">[PL 1999, c. 401, Pt. 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§48 (NEW). PL 1999, c. 401, §K1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§301. Civil Air Patrol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Civil Air Patrol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§301. CIVIL AIR PATROL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