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202-A</w:t>
      </w:r>
    </w:p>
    <w:p>
      <w:pPr>
        <w:jc w:val="center"/>
        <w:ind w:start="360"/>
        <w:spacing w:before="300" w:after="300"/>
      </w:pPr>
      <w:r>
        <w:rPr>
          <w:b/>
        </w:rPr>
        <w:t xml:space="preserve">COMMERCIAL LARGE GAME SHOOTING AREAS</w:t>
      </w:r>
    </w:p>
    <w:p>
      <w:pPr>
        <w:jc w:val="both"/>
        <w:spacing w:before="100" w:after="100"/>
        <w:ind w:start="1080" w:hanging="720"/>
      </w:pPr>
      <w:r>
        <w:rPr>
          <w:b/>
        </w:rPr>
        <w:t>§</w:t>
        <w:t>1341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360"/>
        <w:ind w:firstLine="360"/>
      </w:pPr>
      <w:r>
        <w:rPr>
          <w:b/>
        </w:rPr>
        <w:t>1</w:t>
        <w:t xml:space="preserve">.  </w:t>
      </w:r>
      <w:r>
        <w:rPr>
          <w:b/>
        </w:rPr>
        <w:t xml:space="preserve">Commercial large game shooting area.</w:t>
        <w:t xml:space="preserve"> </w:t>
      </w:r>
      <w:r>
        <w:t xml:space="preserve"> </w:t>
      </w:r>
      <w:r>
        <w:t xml:space="preserve">"Commercial large game shooting area" means an enclosed area in which large game are kept and a fee is charged to pursue and kill or pursue and attempt to kill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Domesticated bison.</w:t>
        <w:t xml:space="preserve"> </w:t>
      </w:r>
      <w:r>
        <w:t xml:space="preserve"> </w:t>
      </w:r>
      <w:r>
        <w:t xml:space="preserve">"Domesticated bison" means the genus and species Bison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3</w:t>
        <w:t xml:space="preserve">.  </w:t>
      </w:r>
      <w:r>
        <w:rPr>
          <w:b/>
        </w:rPr>
        <w:t xml:space="preserve">Domesticated boar.</w:t>
        <w:t xml:space="preserve"> </w:t>
      </w:r>
      <w:r>
        <w:t xml:space="preserve"> </w:t>
      </w:r>
      <w:r>
        <w:t xml:space="preserve">"Domesticated boar" means a member of a species of Sus scrofa commonly known as the Eurasian boar or Wild Russian boar.  "Domesticated boar" does not include members or varieties of the family Suidae or the species Sus scrofa that are commonly raised for commercial meat production.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4</w:t>
        <w:t xml:space="preserve">.  </w:t>
      </w:r>
      <w:r>
        <w:rPr>
          <w:b/>
        </w:rPr>
        <w:t xml:space="preserve">Domesticated deer.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§7 (RP).]</w:t>
      </w:r>
    </w:p>
    <w:p>
      <w:pPr>
        <w:jc w:val="both"/>
        <w:spacing w:before="100" w:after="0"/>
        <w:ind w:start="360"/>
        <w:ind w:firstLine="360"/>
      </w:pPr>
      <w:r>
        <w:rPr>
          <w:b/>
        </w:rPr>
        <w:t>4-A</w:t>
        <w:t xml:space="preserve">.  </w:t>
      </w:r>
      <w:r>
        <w:rPr>
          <w:b/>
        </w:rPr>
        <w:t xml:space="preserve">Domesticated cervid.</w:t>
        <w:t xml:space="preserve"> </w:t>
      </w:r>
      <w:r>
        <w:t xml:space="preserve"> </w:t>
      </w:r>
      <w:r>
        <w:t xml:space="preserve">"Domesticated cervid" has the same meaning as "cervid" in </w:t>
      </w:r>
      <w:r>
        <w:t>section 1333, subsection 1, paragraph 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382, Pt. D, §2 (AMD).]</w:t>
      </w:r>
    </w:p>
    <w:p>
      <w:pPr>
        <w:jc w:val="both"/>
        <w:spacing w:before="100" w:after="0"/>
        <w:ind w:start="360"/>
        <w:ind w:firstLine="360"/>
      </w:pPr>
      <w:r>
        <w:rPr>
          <w:b/>
        </w:rPr>
        <w:t>5</w:t>
        <w:t xml:space="preserve">.  </w:t>
      </w:r>
      <w:r>
        <w:rPr>
          <w:b/>
        </w:rPr>
        <w:t xml:space="preserve">Large game.</w:t>
        <w:t xml:space="preserve"> </w:t>
      </w:r>
      <w:r>
        <w:t xml:space="preserve"> </w:t>
      </w:r>
      <w:r>
        <w:t xml:space="preserve">"Large game" means domesticated cervids, domesticated boar and domesticated bison.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§9 (AMD).]</w:t>
      </w:r>
    </w:p>
    <w:p>
      <w:pPr>
        <w:jc w:val="both"/>
        <w:spacing w:before="100" w:after="0"/>
        <w:ind w:start="360"/>
        <w:ind w:firstLine="360"/>
      </w:pPr>
      <w:r>
        <w:rPr>
          <w:b/>
        </w:rPr>
        <w:t>6</w:t>
        <w:t xml:space="preserve">.  </w:t>
      </w:r>
      <w:r>
        <w:rPr>
          <w:b/>
        </w:rPr>
        <w:t xml:space="preserve">Parcel.</w:t>
        <w:t xml:space="preserve"> </w:t>
      </w:r>
      <w:r>
        <w:t xml:space="preserve"> </w:t>
      </w:r>
      <w:r>
        <w:t xml:space="preserve">"Parcel" means a contiguous tract of land. Land that is separated by a road that contains frontage along a common portion of that road is considered a contiguous 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partnership, corporation or other legal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Shooting zone.</w:t>
        <w:t xml:space="preserve"> </w:t>
      </w:r>
      <w:r>
        <w:t xml:space="preserve"> </w:t>
      </w:r>
      <w:r>
        <w:t xml:space="preserve">"Shooting zone" means an area within a parcel that is enclosed to contain one or more species of large game.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§§7-9 (AMD). PL 2005, c. 382, §D2 (AMD). </w:t>
      </w:r>
    </w:p>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jc w:val="both"/>
        <w:spacing w:before="100" w:after="100"/>
        <w:ind w:start="1080" w:hanging="720"/>
      </w:pPr>
      <w:r>
        <w:rPr>
          <w:b/>
        </w:rPr>
        <w:t>§</w:t>
        <w:t>1342-A</w:t>
        <w:t xml:space="preserve">.  </w:t>
      </w:r>
      <w:r>
        <w:rPr>
          <w:b/>
        </w:rPr>
        <w:t xml:space="preserve">Issuance of initial licenses after April 1, 2009</w:t>
      </w:r>
    </w:p>
    <w:p>
      <w:pPr>
        <w:jc w:val="both"/>
        <w:spacing w:before="100" w:after="100"/>
        <w:ind w:start="360"/>
        <w:ind w:firstLine="360"/>
      </w:pPr>
      <w:r>
        <w:rPr/>
      </w:r>
      <w:r>
        <w:rPr/>
      </w:r>
      <w:r>
        <w:t xml:space="preserve">The commissioner may issue a license in accordance with this section and </w:t>
      </w:r>
      <w:r>
        <w:t>section 1342‑B</w:t>
      </w:r>
      <w:r>
        <w:t xml:space="preserve"> to applicants who do not qualify for a license under </w:t>
      </w:r>
      <w:r>
        <w:t>section 1342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100"/>
        <w:ind w:start="360"/>
        <w:ind w:firstLine="360"/>
      </w:pPr>
      <w:r>
        <w:rPr>
          <w:b/>
        </w:rPr>
        <w:t>1</w:t>
        <w:t xml:space="preserve">.  </w:t>
      </w:r>
      <w:r>
        <w:rPr>
          <w:b/>
        </w:rPr>
        <w:t xml:space="preserve">Application.</w:t>
        <w:t xml:space="preserve"> </w:t>
      </w:r>
      <w:r>
        <w:t xml:space="preserve"> </w:t>
      </w:r>
      <w:r>
        <w:t xml:space="preserve">To apply for a license under this section, a person must submit an application on a form provided by the commissioner along with the license fee established under </w:t>
      </w:r>
      <w:r>
        <w:t>section 1342, subsection 3</w:t>
      </w:r>
      <w:r>
        <w:t xml:space="preserve">.  The application must include:</w:t>
      </w:r>
    </w:p>
    <w:p>
      <w:pPr>
        <w:jc w:val="both"/>
        <w:spacing w:before="100" w:after="0"/>
        <w:ind w:start="720"/>
      </w:pPr>
      <w:r>
        <w:rPr/>
        <w:t>A</w:t>
        <w:t xml:space="preserve">.  </w:t>
      </w:r>
      <w:r>
        <w:rPr/>
      </w:r>
      <w:r>
        <w:t xml:space="preserve">The name and mailing address of the person applying for the license;</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B</w:t>
        <w:t xml:space="preserve">.  </w:t>
      </w:r>
      <w:r>
        <w:rPr/>
      </w:r>
      <w:r>
        <w:t xml:space="preserve">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C</w:t>
        <w:t xml:space="preserve">.  </w:t>
      </w:r>
      <w:r>
        <w:rPr/>
      </w:r>
      <w:r>
        <w:t xml:space="preserve">A statement of the types of large game the applicant is proposing to offer for harvest; and</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w:pPr>
        <w:jc w:val="both"/>
        <w:spacing w:before="100" w:after="0"/>
        <w:ind w:start="720"/>
      </w:pPr>
      <w:r>
        <w:rPr/>
        <w:t>D</w:t>
        <w:t xml:space="preserve">.  </w:t>
      </w:r>
      <w:r>
        <w:rPr/>
      </w:r>
      <w:r>
        <w:t xml:space="preserve">Information sufficient to demonstrate that the land and facilities requirements under </w:t>
      </w:r>
      <w:r>
        <w:t>section 1342, subsection 2</w:t>
      </w:r>
      <w:r>
        <w:t xml:space="preserve"> can be met.</w:t>
      </w:r>
      <w:r>
        <w:t xml:space="preserve">  </w:t>
      </w:r>
      <w:r xmlns:wp="http://schemas.openxmlformats.org/drawingml/2010/wordprocessingDrawing" xmlns:w15="http://schemas.microsoft.com/office/word/2012/wordml">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2</w:t>
        <w:t xml:space="preserve">.  </w:t>
      </w:r>
      <w:r>
        <w:rPr>
          <w:b/>
        </w:rPr>
        <w:t xml:space="preserve">Criteria for reviewing applications.</w:t>
        <w:t xml:space="preserve"> </w:t>
      </w:r>
      <w:r>
        <w:t xml:space="preserve"> </w:t>
      </w:r>
      <w:r>
        <w:t xml:space="preserve">Upon receipt of a complete application under </w:t>
      </w:r>
      <w:r>
        <w:t>subsection 1</w:t>
      </w:r>
      <w:r>
        <w:t xml:space="preserve">, the commissioner shall review all materials submitted to determine the proximity of the proposed commercial large game shooting area to other licensed commercial large game shooting areas.  If more than 2 applicants qualify for a license under this section, the commissioner shall give preference to a proposal to establish a commercial large game shooting area in Piscataquis County and to other proposals that advance geographic distribution of commercial large game shooting areas.  The commissioner may establish additional criteria for rating applications in rules adopted under </w:t>
      </w:r>
      <w:r>
        <w:t>section 1342, subsection 8</w:t>
      </w:r>
      <w:r>
        <w:t xml:space="preserve">.  The commissioner may require inspection of the proposed site prior to issuing a license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100"/>
        <w:ind w:start="360"/>
        <w:ind w:firstLine="360"/>
      </w:pPr>
      <w:r>
        <w:rPr>
          <w:b/>
        </w:rPr>
        <w:t>3</w:t>
        <w:t xml:space="preserve">.  </w:t>
      </w:r>
      <w:r>
        <w:rPr>
          <w:b/>
        </w:rPr>
        <w:t xml:space="preserve">Issuance of license; restrictions and requirements.</w:t>
        <w:t xml:space="preserve"> </w:t>
      </w:r>
      <w:r>
        <w:t xml:space="preserve"> </w:t>
      </w:r>
      <w:r>
        <w:t xml:space="preserve">The commissioner may not issue more than one license under this section to a person.  The commissioner may not issue a license under this section to a person who received a license under </w:t>
      </w:r>
      <w:r>
        <w:t>section 1342</w:t>
      </w:r>
      <w:r>
        <w:t xml:space="preserve"> whether that license is valid or expired.</w:t>
      </w:r>
    </w:p>
    <w:p>
      <w:pPr>
        <w:jc w:val="both"/>
        <w:spacing w:before="100" w:after="0"/>
        <w:ind w:start="360"/>
      </w:pPr>
      <w:r>
        <w:rPr/>
      </w:r>
      <w:r>
        <w:rPr/>
      </w:r>
      <w:r>
        <w:t xml:space="preserve">A license issued under this section is for a specific parcel of land and only for the genus and species of large game specified in the license.  The requirements and restrictions under </w:t>
      </w:r>
      <w:r>
        <w:t>section 1342, subsections 3</w:t>
      </w:r>
      <w:r>
        <w:t xml:space="preserve">, </w:t>
      </w:r>
      <w:r>
        <w:t>4</w:t>
      </w:r>
      <w:r>
        <w:t xml:space="preserve">, </w:t>
      </w:r>
      <w:r>
        <w:t>5</w:t>
      </w:r>
      <w:r>
        <w:t xml:space="preserve">, </w:t>
      </w:r>
      <w:r>
        <w:t>6</w:t>
      </w:r>
      <w:r>
        <w:t xml:space="preserve"> and </w:t>
      </w:r>
      <w:r>
        <w:t>7</w:t>
      </w:r>
      <w:r>
        <w:t xml:space="preserve"> and rules adopted under </w:t>
      </w:r>
      <w:r>
        <w:t>subsection 8</w:t>
      </w:r>
      <w:r>
        <w:t xml:space="preserve"> apply to licenses issued under this section.  A person issued a license under this section shall establish and maintain the licensed commercial large game shooting area in accordance with </w:t>
      </w:r>
      <w:r>
        <w:t>section 1342, subsection 2, paragraphs A</w:t>
      </w:r>
      <w:r>
        <w:t xml:space="preserve"> to </w:t>
      </w:r>
      <w:r>
        <w:t>E</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w:pPr>
        <w:jc w:val="both"/>
        <w:spacing w:before="100" w:after="0"/>
        <w:ind w:start="360"/>
        <w:ind w:firstLine="360"/>
      </w:pPr>
      <w:r>
        <w:rPr>
          <w:b/>
        </w:rPr>
        <w:t>4</w:t>
        <w:t xml:space="preserve">.  </w:t>
      </w:r>
      <w:r>
        <w:rPr>
          <w:b/>
        </w:rPr>
        <w:t xml:space="preserve">Acceptance of license applications.</w:t>
        <w:t xml:space="preserve"> </w:t>
      </w:r>
      <w:r>
        <w:t xml:space="preserve"> </w:t>
      </w:r>
      <w:r>
        <w:t xml:space="preserve">The commissioner may establish a deadline for accepting applications for commercial large game shooting area licenses under this section and may postpone action on applications received until that deadline has passed.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§6 (NEW). </w:t>
      </w:r>
    </w:p>
    <w:p>
      <w:pPr>
        <w:jc w:val="both"/>
        <w:spacing w:before="100" w:after="100"/>
        <w:ind w:start="1080" w:hanging="720"/>
      </w:pPr>
      <w:r>
        <w:rPr>
          <w:b/>
        </w:rPr>
        <w:t>§</w:t>
        <w:t>1342-B</w:t>
        <w:t xml:space="preserve">.  </w:t>
      </w:r>
      <w:r>
        <w:rPr>
          <w:b/>
        </w:rPr>
        <w:t xml:space="preserve">Limitation on the number of commercial large game shooting areas</w:t>
      </w:r>
    </w:p>
    <w:p>
      <w:pPr>
        <w:jc w:val="both"/>
        <w:spacing w:before="100" w:after="100"/>
        <w:ind w:start="360"/>
        <w:ind w:firstLine="360"/>
      </w:pPr>
      <w:r>
        <w:rPr/>
      </w:r>
      <w:r>
        <w:rPr/>
      </w:r>
      <w:r>
        <w:t xml:space="preserve">The number of commercial large game shooting areas in the State may not exceed 11.  The commissioner may not issue a license under </w:t>
      </w:r>
      <w:r>
        <w:t>section 1342‑A</w:t>
      </w:r>
      <w:r>
        <w:t xml:space="preserve"> if the total number of valid licenses issued under </w:t>
      </w:r>
      <w:r>
        <w:t>sections 1342</w:t>
      </w:r>
      <w:r>
        <w:t xml:space="preserve"> and </w:t>
      </w:r>
      <w:r>
        <w:t>1342‑A</w:t>
      </w:r>
      <w:r>
        <w:t xml:space="preserve"> is 11.  For purposes of this section, "valid license" means a license that has not expired whether or not the person holding the license has continued to operate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2009, c. 249,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§7 (NEW). </w:t>
      </w:r>
    </w:p>
    <w:p>
      <w:pPr>
        <w:jc w:val="both"/>
        <w:spacing w:before="100" w:after="100"/>
        <w:ind w:start="1080" w:hanging="720"/>
      </w:pPr>
      <w:r>
        <w:rPr>
          <w:b/>
        </w:rPr>
        <w:t>§</w:t>
        <w:t>1342-C</w:t>
        <w:t xml:space="preserve">.  </w:t>
      </w:r>
      <w:r>
        <w:rPr>
          <w:b/>
        </w:rPr>
        <w:t xml:space="preserve">Change of location of licensed commercial large game shooting area</w:t>
      </w:r>
    </w:p>
    <w:p>
      <w:pPr>
        <w:jc w:val="both"/>
        <w:spacing w:before="100" w:after="100"/>
        <w:ind w:start="360"/>
        <w:ind w:firstLine="360"/>
      </w:pPr>
      <w:r>
        <w:rPr/>
      </w:r>
      <w:r>
        <w:rPr/>
      </w:r>
      <w:r>
        <w:t xml:space="preserve">A person holding a license for a commercial large game shooting area under </w:t>
      </w:r>
      <w:r>
        <w:t>section 1342</w:t>
      </w:r>
      <w:r>
        <w:t xml:space="preserve"> or </w:t>
      </w:r>
      <w:r>
        <w:t>1342‑A</w:t>
      </w:r>
      <w:r>
        <w:t xml:space="preserve"> may apply to the commissioner for permission to change the location of the licensed area.  The commissioner shall approve the change in location if the applicant demonstrates that the old location of the commercial large game shooting area will be discontinued and that the new location meets all of the applicable requirements of the section of law under which the original license was approved.</w:t>
      </w:r>
      <w:r>
        <w:t xml:space="preserve">  </w:t>
      </w:r>
      <w:r xmlns:wp="http://schemas.openxmlformats.org/drawingml/2010/wordprocessingDrawing" xmlns:w15="http://schemas.microsoft.com/office/word/2012/wordml">
        <w:rPr>
          <w:rFonts w:ascii="Arial" w:hAnsi="Arial" w:cs="Arial"/>
          <w:sz w:val="22"/>
          <w:szCs w:val="22"/>
        </w:rPr>
        <w:t xml:space="preserve">[PL 2011, c. 557,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557, §1 (NEW). </w:t>
      </w:r>
    </w:p>
    <w:p>
      <w:pPr>
        <w:jc w:val="both"/>
        <w:spacing w:before="100" w:after="100"/>
        <w:ind w:start="1080" w:hanging="720"/>
      </w:pPr>
      <w:r>
        <w:rPr>
          <w:b/>
        </w:rPr>
        <w:t>§</w:t>
        <w:t>1343</w:t>
        <w:t xml:space="preserve">.  </w:t>
      </w:r>
      <w:r>
        <w:rPr>
          <w:b/>
        </w:rPr>
        <w:t xml:space="preserve">Transport tags</w:t>
      </w:r>
    </w:p>
    <w:p>
      <w:pPr>
        <w:jc w:val="both"/>
        <w:spacing w:before="100" w:after="100"/>
        <w:ind w:start="360"/>
        <w:ind w:firstLine="360"/>
      </w:pPr>
      <w:r>
        <w:rPr/>
      </w:r>
      <w:r>
        <w:rPr/>
      </w:r>
      <w:r>
        <w:t xml:space="preserve">The owner or operator of a commercial large game shooting area must provide a transport tag for each large game animal killed in that area.  A person transporting large game killed at a commercial large game shooting area must have a transport tag secured to the body of the animal that clearly identifies the name and location of the commercial large game shooting area, the species of the animal and the date of the death.</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1344</w:t>
        <w:t xml:space="preserve">.  </w:t>
      </w:r>
      <w:r>
        <w:rPr>
          <w:b/>
        </w:rPr>
        <w:t xml:space="preserve">Violation; penalties</w:t>
      </w:r>
    </w:p>
    <w:p>
      <w:pPr>
        <w:jc w:val="both"/>
        <w:spacing w:before="100" w:after="0"/>
        <w:ind w:start="360"/>
        <w:ind w:firstLine="360"/>
      </w:pPr>
      <w:r>
        <w:rPr>
          <w:b/>
        </w:rPr>
        <w:t>1</w:t>
        <w:t xml:space="preserve">.  </w:t>
      </w:r>
      <w:r>
        <w:rPr>
          <w:b/>
        </w:rPr>
        <w:t xml:space="preserve">Operating commercial large game shooting area without license.</w:t>
        <w:t xml:space="preserve"> </w:t>
      </w:r>
      <w:r>
        <w:t xml:space="preserve"> </w:t>
      </w:r>
      <w:r>
        <w:t xml:space="preserve">A person who operates a commercial large game shooting area without a license issued under </w:t>
      </w:r>
      <w:r>
        <w:t>section 1342</w:t>
      </w:r>
      <w:r>
        <w:t xml:space="preserve"> or </w:t>
      </w:r>
      <w:r>
        <w:t>section 1342‑A</w:t>
      </w:r>
      <w:r>
        <w:t xml:space="preserve"> is guilty of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§8 (AMD).]</w:t>
      </w:r>
    </w:p>
    <w:p>
      <w:pPr>
        <w:jc w:val="both"/>
        <w:spacing w:before="100" w:after="0"/>
        <w:ind w:start="360"/>
        <w:ind w:firstLine="360"/>
      </w:pPr>
      <w:r>
        <w:rPr>
          <w:b/>
        </w:rPr>
        <w:t>1-A</w:t>
        <w:t xml:space="preserve">.  </w:t>
      </w:r>
      <w:r>
        <w:rPr>
          <w:b/>
        </w:rPr>
        <w:t xml:space="preserve">Remote-control hunting.</w:t>
        <w:t xml:space="preserve"> </w:t>
      </w:r>
      <w:r>
        <w:t xml:space="preserve"> </w:t>
      </w:r>
      <w:r>
        <w:t xml:space="preserve">A person who owns or operates a commercial large game shooting area that uses remote-control hunting in violation of </w:t>
      </w:r>
      <w:r>
        <w:t>section 1347</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(NEW).]</w:t>
      </w:r>
    </w:p>
    <w:p>
      <w:pPr>
        <w:jc w:val="both"/>
        <w:spacing w:before="100" w:after="0"/>
        <w:ind w:start="360"/>
        <w:ind w:firstLine="360"/>
      </w:pPr>
      <w:r>
        <w:rPr>
          <w:b/>
        </w:rPr>
        <w:t>2</w:t>
        <w:t xml:space="preserve">.  </w:t>
      </w:r>
      <w:r>
        <w:rPr>
          <w:b/>
        </w:rPr>
        <w:t xml:space="preserve">Civil violations.</w:t>
        <w:t xml:space="preserve"> </w:t>
      </w:r>
      <w:r>
        <w:t xml:space="preserve"> </w:t>
      </w:r>
      <w:r>
        <w:t xml:space="preserve">Except for operating a commercial large game shooting area without a license or using remote-control hunting as provided in </w:t>
      </w:r>
      <w:r>
        <w:t>subsections 1</w:t>
      </w:r>
      <w:r>
        <w:t xml:space="preserve"> and </w:t>
      </w:r>
      <w:r>
        <w:t>1‑A</w:t>
      </w:r>
      <w:r>
        <w:t xml:space="preserve">, a person who violates any provision of this chapter or any rule adopted pursuant to this chapter commits a civil violation for which a forfeiture not to exceed $500 for a first violation and not to exceed $1,000 for a 2nd violation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§1 (AMD).]</w:t>
      </w:r>
    </w:p>
    <w:p>
      <w:pPr>
        <w:jc w:val="both"/>
        <w:spacing w:before="100" w:after="0"/>
        <w:ind w:start="360"/>
        <w:ind w:firstLine="360"/>
      </w:pPr>
      <w:r>
        <w:rPr>
          <w:b/>
        </w:rPr>
        <w:t>3</w:t>
        <w:t xml:space="preserve">.  </w:t>
      </w:r>
      <w:r>
        <w:rPr>
          <w:b/>
        </w:rPr>
        <w:t xml:space="preserve">Revocation of license.</w:t>
        <w:t xml:space="preserve"> </w:t>
      </w:r>
      <w:r>
        <w:t xml:space="preserve"> </w:t>
      </w:r>
      <w:r>
        <w:t xml:space="preserve">The commissioner may revoke a license issued under </w:t>
      </w:r>
      <w:r>
        <w:t>section 1342</w:t>
      </w:r>
      <w:r>
        <w:t xml:space="preserve"> or under </w:t>
      </w:r>
      <w:r>
        <w:t>section 1342‑A</w:t>
      </w:r>
      <w:r>
        <w:t xml:space="preserve"> for any violation of this chapter or rule adopted pursuant to this chapter or any violation of </w:t>
      </w:r>
      <w:r>
        <w:t>chapter 739</w:t>
      </w:r>
      <w:r>
        <w:t xml:space="preserve"> or </w:t>
      </w:r>
      <w:r>
        <w:t>Title 17, chapter 42, subchapter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2005, c. 81, §1 (AMD). PL 2009, c. 249, §§8, 9 (AMD). </w:t>
      </w:r>
    </w:p>
    <w:p>
      <w:pPr>
        <w:jc w:val="both"/>
        <w:spacing w:before="100" w:after="100"/>
        <w:ind w:start="1080" w:hanging="720"/>
      </w:pPr>
      <w:r>
        <w:rPr>
          <w:b/>
        </w:rPr>
        <w:t>§</w:t>
        <w:t>1345</w:t>
        <w:t xml:space="preserve">.  </w:t>
      </w:r>
      <w:r>
        <w:rPr>
          <w:b/>
        </w:rPr>
        <w:t xml:space="preserve">Applicability of other laws</w:t>
      </w:r>
    </w:p>
    <w:p>
      <w:pPr>
        <w:jc w:val="both"/>
        <w:spacing w:before="100" w:after="0"/>
        <w:ind w:start="360"/>
        <w:ind w:firstLine="360"/>
      </w:pPr>
      <w:r>
        <w:rPr>
          <w:b/>
        </w:rPr>
        <w:t>1</w:t>
        <w:t xml:space="preserve">.  </w:t>
      </w:r>
      <w:r>
        <w:rPr>
          <w:b/>
        </w:rPr>
        <w:t xml:space="preserve">Cruelty to animals.</w:t>
        <w:t xml:space="preserve"> </w:t>
      </w:r>
      <w:r>
        <w:t xml:space="preserve"> </w:t>
      </w:r>
      <w:r>
        <w:t xml:space="preserve">This chapter does not exempt a person from the provisions of </w:t>
      </w:r>
      <w:r>
        <w:t>chapter 739</w:t>
      </w:r>
      <w:r>
        <w:t xml:space="preserve"> or </w:t>
      </w:r>
      <w:r>
        <w:t>Title 17, chapter 42, subchapter III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2</w:t>
        <w:t xml:space="preserve">.  </w:t>
      </w:r>
      <w:r>
        <w:rPr>
          <w:b/>
        </w:rPr>
        <w:t xml:space="preserve">Control of disease.</w:t>
        <w:t xml:space="preserve"> </w:t>
      </w:r>
      <w:r>
        <w:t xml:space="preserve"> </w:t>
      </w:r>
      <w:r>
        <w:t xml:space="preserve">The commissioner shall apply and enforce the provisions of </w:t>
      </w:r>
      <w:r>
        <w:t>chapter 303</w:t>
      </w:r>
      <w:r>
        <w:t xml:space="preserve"> and </w:t>
      </w:r>
      <w:r>
        <w:t>chapter 305</w:t>
      </w:r>
      <w:r>
        <w:t xml:space="preserve"> and rules adopted in accordance with those chapters with regard to large game as the commissioner determines necessary to control disease.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w:t>
      </w:r>
    </w:p>
    <w:p>
      <w:pPr>
        <w:jc w:val="both"/>
        <w:spacing w:before="100" w:after="100"/>
        <w:ind w:start="1080" w:hanging="720"/>
      </w:pPr>
      <w:r>
        <w:rPr>
          <w:b/>
        </w:rPr>
        <w:t>§</w:t>
        <w:t>1346</w:t>
        <w:t xml:space="preserve">.  </w:t>
      </w:r>
      <w:r>
        <w:rPr>
          <w:b/>
        </w:rPr>
        <w:t xml:space="preserve">License fees deposited in General Fund</w:t>
      </w:r>
    </w:p>
    <w:p>
      <w:pPr>
        <w:jc w:val="both"/>
        <w:spacing w:before="100" w:after="100"/>
        <w:ind w:start="360"/>
        <w:ind w:firstLine="360"/>
      </w:pPr>
      <w:r>
        <w:rPr/>
      </w:r>
      <w:r>
        <w:rPr/>
      </w:r>
      <w:r>
        <w:t xml:space="preserve">Notwithstanding </w:t>
      </w:r>
      <w:r>
        <w:t>section 1332, section 1333, subsection 3</w:t>
      </w:r>
      <w:r>
        <w:t xml:space="preserve"> and </w:t>
      </w:r>
      <w:r>
        <w:t>section 1342</w:t>
      </w:r>
      <w:r>
        <w:t xml:space="preserve">, subsections 3 and 4, the first $1,120 collected each year under those sections and under </w:t>
      </w:r>
      <w:r>
        <w:t>section 1342‑A</w:t>
      </w:r>
      <w:r>
        <w:t xml:space="preserve"> for license fees for domesticated cervid farms and commercial large game shooting areas and transport tag fees must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2009, c. 249,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§11 (AMD). PL 2009, c. 249, §10 (AMD). </w:t>
      </w:r>
    </w:p>
    <w:p>
      <w:pPr>
        <w:jc w:val="both"/>
        <w:spacing w:before="100" w:after="100"/>
        <w:ind w:start="1080" w:hanging="720"/>
      </w:pPr>
      <w:r>
        <w:rPr>
          <w:b/>
        </w:rPr>
        <w:t>§</w:t>
        <w:t>1347</w:t>
        <w:t xml:space="preserve">.  </w:t>
      </w:r>
      <w:r>
        <w:rPr>
          <w:b/>
        </w:rPr>
        <w:t xml:space="preserve">Remote-control hunting</w:t>
      </w:r>
    </w:p>
    <w:p>
      <w:pPr>
        <w:jc w:val="both"/>
        <w:spacing w:before="100" w:after="100"/>
        <w:ind w:start="360"/>
        <w:ind w:firstLine="360"/>
      </w:pPr>
      <w:r>
        <w:rPr/>
      </w:r>
      <w:r>
        <w:rPr/>
      </w:r>
      <w:r>
        <w:t xml:space="preserve">An owner or operator of a commercial large game shooting area may not use a website or a service or business via any other means that permits a person to shoot or attempt to shoot any large game that is located in this State through the use of a computer-controlled gun, shooting apparatus or any other remote-control device when the person using the website, service or business is physically removed from the immediate vicinity of the large game animal.</w:t>
      </w:r>
      <w:r>
        <w:t xml:space="preserve">  </w:t>
      </w:r>
      <w:r xmlns:wp="http://schemas.openxmlformats.org/drawingml/2010/wordprocessingDrawing" xmlns:w15="http://schemas.microsoft.com/office/word/2012/wordml">
        <w:rPr>
          <w:rFonts w:ascii="Arial" w:hAnsi="Arial" w:cs="Arial"/>
          <w:sz w:val="22"/>
          <w:szCs w:val="22"/>
        </w:rPr>
        <w:t xml:space="preserve">[PL 2005, c. 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202-A. COMMERCIAL LARGE GAME SHOOTING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202-A. COMMERCIAL LARGE GAME SHOOTING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202-A. COMMERCIAL LARGE GAME SHOOTING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