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EUROPEAN CORN BORER</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407. EUROPEAN CORN BORER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EUROPEAN CORN BORER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407. EUROPEAN CORN BORER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