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730</w:t>
      </w:r>
    </w:p>
    <w:p>
      <w:pPr>
        <w:jc w:val="center"/>
        <w:ind w:start="360"/>
        <w:spacing w:before="300" w:after="300"/>
      </w:pPr>
      <w:r>
        <w:rPr>
          <w:b/>
        </w:rPr>
        <w:t xml:space="preserve">FERRETS</w:t>
      </w:r>
    </w:p>
    <w:p>
      <w:pPr>
        <w:jc w:val="center"/>
        <w:ind w:start="360"/>
        <w:spacing w:before="300" w:after="300"/>
      </w:pPr>
      <w:r>
        <w:rPr>
          <w:b/>
        </w:rPr>
        <w:t>(REPEALED)</w:t>
      </w:r>
    </w:p>
    <w:p>
      <w:pPr>
        <w:jc w:val="both"/>
        <w:spacing w:before="100" w:after="100"/>
        <w:ind w:start="1080" w:hanging="720"/>
      </w:pPr>
      <w:r>
        <w:rPr>
          <w:b/>
        </w:rPr>
        <w:t>§</w:t>
        <w:t>3966</w:t>
        <w:t xml:space="preserve">.  </w:t>
      </w:r>
      <w:r>
        <w:rPr>
          <w:b/>
        </w:rPr>
        <w:t xml:space="preserve">Control of ferrets; seller's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1989, c. 342, §1 (AMD). PL 1995, c. 490, §19 (AMD). PL 1997, c. 690, §38 (RP). </w:t>
      </w:r>
    </w:p>
    <w:p>
      <w:pPr>
        <w:jc w:val="both"/>
        <w:spacing w:before="100" w:after="100"/>
        <w:ind w:start="1080" w:hanging="720"/>
      </w:pPr>
      <w:r>
        <w:rPr>
          <w:b/>
        </w:rPr>
        <w:t>§</w:t>
        <w:t>3967</w:t>
        <w:t xml:space="preserve">.  </w:t>
      </w:r>
      <w:r>
        <w:rPr>
          <w:b/>
        </w:rPr>
        <w:t xml:space="preserve">Seizing of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1993, c. 468, §20 (AMD). PL 1993, c. 657, §41 (AMD). PL 1997, c. 690, §38 (RP). </w:t>
      </w:r>
    </w:p>
    <w:p>
      <w:pPr>
        <w:jc w:val="both"/>
        <w:spacing w:before="100" w:after="100"/>
        <w:ind w:start="1080" w:hanging="720"/>
      </w:pPr>
      <w:r>
        <w:rPr>
          <w:b/>
        </w:rPr>
        <w:t>§</w:t>
        <w:t>3968</w:t>
        <w:t xml:space="preserve">.  </w:t>
      </w:r>
      <w:r>
        <w:rPr>
          <w:b/>
        </w:rPr>
        <w:t xml:space="preserve">Disposition of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1993, c. 468, §20 (AMD). PL 1993, c. 657, §42 (AMD). PL 1997, c. 690, §38 (RP). </w:t>
      </w:r>
    </w:p>
    <w:p>
      <w:pPr>
        <w:jc w:val="both"/>
        <w:spacing w:before="100" w:after="100"/>
        <w:ind w:start="1080" w:hanging="720"/>
      </w:pPr>
      <w:r>
        <w:rPr>
          <w:b/>
        </w:rPr>
        <w:t>§</w:t>
        <w:t>3969</w:t>
        <w:t xml:space="preserve">.  </w:t>
      </w:r>
      <w:r>
        <w:rPr>
          <w:b/>
        </w:rPr>
        <w:t xml:space="preserve">Bites by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1997, c. 690, §38 (RP). </w:t>
      </w:r>
    </w:p>
    <w:p>
      <w:pPr>
        <w:jc w:val="both"/>
        <w:spacing w:before="100" w:after="100"/>
        <w:ind w:start="1080" w:hanging="720"/>
      </w:pPr>
      <w:r>
        <w:rPr>
          <w:b/>
        </w:rPr>
        <w:t>§</w:t>
        <w:t>3970</w:t>
        <w:t xml:space="preserve">.  </w:t>
      </w:r>
      <w:r>
        <w:rPr>
          <w:b/>
        </w:rPr>
        <w:t xml:space="preserve">Violations and damage caused by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1997, c. 690,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730. FERRETS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730. FERRETS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730. FERRETS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