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Revocation and suspension of licenses</w:t>
      </w:r>
    </w:p>
    <w:p>
      <w:pPr>
        <w:jc w:val="both"/>
        <w:spacing w:before="100" w:after="100"/>
        <w:ind w:start="360"/>
        <w:ind w:firstLine="360"/>
      </w:pPr>
      <w:r>
        <w:rPr/>
      </w:r>
      <w:r>
        <w:rPr/>
      </w:r>
      <w:r>
        <w:t xml:space="preserve">Any license issued under this chapter may be suspended or revoked by the commissioner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§116 (RPR). PL 1999, c. 547, §B78 (AMD). PL 1999, c. 547, §B80 (AFF). PL 2001, c. 572,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§1306. Revocation and suspension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Revocation and suspension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§1306. REVOCATION AND SUSPENSION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