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Qualifications; types of licenses</w:t>
      </w:r>
    </w:p>
    <w:p>
      <w:pPr>
        <w:jc w:val="both"/>
        <w:spacing w:before="100" w:after="100"/>
        <w:ind w:start="360"/>
        <w:ind w:firstLine="360"/>
      </w:pPr>
      <w:r>
        <w:rPr/>
      </w:r>
      <w:r>
        <w:rPr/>
      </w:r>
      <w:r>
        <w:t xml:space="preserve">A license may not be issued under this subchapter, except to an individual who is 18 years of age or older, who is specifically qualified as defined in this subchapter, who passes an examination and who gives proof of financial responsibility in amounts to be determined under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343, §1 (AMD).]</w:t>
      </w:r>
    </w:p>
    <w:p>
      <w:pPr>
        <w:jc w:val="both"/>
        <w:spacing w:before="100" w:after="100"/>
        <w:ind w:start="360"/>
        <w:ind w:firstLine="360"/>
      </w:pPr>
      <w:r>
        <w:rPr/>
      </w:r>
      <w:r>
        <w:rPr/>
      </w:r>
      <w:r>
        <w:t xml:space="preserve">A regular or restricted license may be issued under this chapter.  A regular license allows a licensed individual to engage in all operations in which an arborist is normally involved.  A restricted license allows a licensed individual to perform operations only in those areas stated on the license issued.  The department may restrict a licensed individual to those operations for which that individual is judged qualified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2003, c. 343,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§2181. Qualifications; types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Qualifications; types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§2181. QUALIFICATIONS; TYPES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