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219-B</w:t>
        <w:t xml:space="preserve">.  </w:t>
      </w:r>
      <w:r>
        <w:rPr>
          <w:b/>
        </w:rPr>
        <w:t xml:space="preserve">Fund To Address Food Insecurity and Provide Nutrition Incentives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To Address Food Insecurity and Provide Nutrition Incentives, referred to in this section as "the fund," is established in the department to provide incentives to federal food and nutrition assistance program participants for the purchase of locally grown fruits and vegetables and to support outreach for and administration of programs that offer nutrition incentives to participants of federal food and nutrition assistance programs.  The fund is established to match contributions from private and public sources of up to $50,000 annually to further the purposes of this section.  The fund, to be accounted within the department,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For purposes of this section, "local" means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2</w:t>
        <w:t xml:space="preserve">.  </w:t>
      </w:r>
      <w:r>
        <w:rPr>
          <w:b/>
        </w:rPr>
        <w:t xml:space="preserve">Fund recipients.</w:t>
        <w:t xml:space="preserve"> </w:t>
      </w:r>
      <w:r>
        <w:t xml:space="preserve"> </w:t>
      </w:r>
      <w:r>
        <w:t xml:space="preserve">An organization based in the State that supports local food producers, local food production or low-income individuals in receiving food and nutrition assistance may receive proceeds from the fund upon application with the department.  The department shall prioritize an applicant that has a demonstrated history of incentivizing the use of federal food and nutrition assistance programs to purchase locally grown fruits and vegetables or that demonstrates the ability to leverage the proceeds to match or receive additional funds from local, state, federal or private sources.  The department shall periodically post a request for applications for eligible organizations to apply for fund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3</w:t>
        <w:t xml:space="preserve">.  </w:t>
      </w:r>
      <w:r>
        <w:rPr>
          <w:b/>
        </w:rPr>
        <w:t xml:space="preserve">Report; audit.</w:t>
        <w:t xml:space="preserve"> </w:t>
      </w:r>
      <w:r>
        <w:t xml:space="preserve"> </w:t>
      </w:r>
      <w:r>
        <w:t xml:space="preserve">The department shall require a periodic report from a recipient under </w:t>
      </w:r>
      <w:r>
        <w:t>subsection 2</w:t>
      </w:r>
      <w:r>
        <w:t xml:space="preserve"> detailing the use of fund proceeds and the federal food and nutrition assistance programs involved and to ensure that the funds are expended appropriately pursuant to this section.  The department may audit a recipient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as defined in </w:t>
      </w:r>
      <w:r>
        <w:t>Title 5, chapter 375, subchapter 2‑A</w:t>
      </w:r>
      <w:r>
        <w:t xml:space="preserve"> to carry out the purposes of the fund, including application criteria and procedures for recipients, disbursement of funds to recipients and for outreach and administration purposes and reporting and audit procedures for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 RR 2021, c. 1, Pt. A,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§219-B. Fund To Address Food Insecurity and Provide Nutrition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§219-B. Fund To Address Food Insecurity and Provide Nutrition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§219-B. FUND TO ADDRESS FOOD INSECURITY AND PROVIDE NUTRITION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