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Advisory council established</w:t>
      </w:r>
    </w:p>
    <w:p>
      <w:pPr>
        <w:jc w:val="both"/>
        <w:spacing w:before="100" w:after="100"/>
        <w:ind w:start="360"/>
        <w:ind w:firstLine="360"/>
      </w:pPr>
      <w:r>
        <w:rPr/>
      </w:r>
      <w:r>
        <w:rPr/>
      </w:r>
      <w:r>
        <w:t xml:space="preserve">The Maine Arborist Advisory Council, as established in </w:t>
      </w:r>
      <w:r>
        <w:t>Title 5, section 12004‑I, subsection 1‑A</w:t>
      </w:r>
      <w:r>
        <w:t xml:space="preserve"> and referred to in this section as the "council," advises the commissioner on the licensing and enforcement of arborists in the State.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100"/>
        <w:ind w:start="360"/>
        <w:ind w:firstLine="360"/>
      </w:pPr>
      <w:r>
        <w:rPr>
          <w:b/>
        </w:rPr>
        <w:t>1</w:t>
        <w:t xml:space="preserve">.  </w:t>
      </w:r>
      <w:r>
        <w:rPr>
          <w:b/>
        </w:rPr>
        <w:t xml:space="preserve">Membership; terms; meetings; removal.</w:t>
        <w:t xml:space="preserve"> </w:t>
      </w:r>
      <w:r>
        <w:t xml:space="preserve"> </w:t>
      </w:r>
      <w:r>
        <w:t xml:space="preserve">The council consists of 7 members appointed by the commissioner.  Of the 7 members, one must be a member representing the public and 6 must be arborists licensed by the State.  Of the 6 arborists, one must be a licensed arborist employed by a municipality of the State; one must be an employee of an electrical transmission company; one must be a self-employed arborist; and one must serve on the governing council of a statewide professional organization for licensed arborists.  All regions of the State must be represented on the council.</w:t>
      </w:r>
    </w:p>
    <w:p>
      <w:pPr>
        <w:jc w:val="both"/>
        <w:spacing w:before="100" w:after="0"/>
        <w:ind w:start="360"/>
      </w:pPr>
      <w:r>
        <w:rPr/>
      </w:r>
      <w:r>
        <w:rPr/>
      </w:r>
      <w:r>
        <w:t xml:space="preserve">Members serve for a term of 3 years.  At the end of a term an outgoing member serves until a successor has been appointed.  A member may not serve more than 2 consecutive terms.</w:t>
      </w:r>
    </w:p>
    <w:p>
      <w:pPr>
        <w:jc w:val="both"/>
        <w:spacing w:before="100" w:after="0"/>
        <w:ind w:start="360"/>
      </w:pPr>
      <w:r>
        <w:rPr/>
      </w:r>
      <w:r>
        <w:rPr/>
      </w:r>
      <w:r>
        <w:t xml:space="preserve">The council shall meet at least annually to conduct business and to elect officers.  A quorum consists of at least 4 members.  The affirmative vote of a majority of the members present is necessary to decide any business brought before the council.</w:t>
      </w:r>
    </w:p>
    <w:p>
      <w:pPr>
        <w:jc w:val="both"/>
        <w:spacing w:before="100" w:after="0"/>
        <w:ind w:start="360"/>
      </w:pPr>
      <w:r>
        <w:rPr/>
      </w:r>
      <w:r>
        <w:rPr/>
      </w:r>
      <w:r>
        <w:t xml:space="preserve">A member may be removed by the commissioner for:</w:t>
      </w:r>
    </w:p>
    <w:p>
      <w:pPr>
        <w:jc w:val="both"/>
        <w:spacing w:before="100" w:after="0"/>
        <w:ind w:start="720"/>
      </w:pPr>
      <w:r>
        <w:rPr/>
        <w:t>A</w:t>
        <w:t xml:space="preserve">.  </w:t>
      </w:r>
      <w:r>
        <w:rPr/>
      </w:r>
      <w:r>
        <w:t xml:space="preserve">Failure to attend council meetings;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Failure to maintain a valid arborist license, if required to do so;</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Moving out of the State; or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Cause,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360"/>
      </w:pPr>
      <w:r>
        <w:rPr/>
      </w:r>
      <w:r>
        <w:rPr/>
      </w:r>
      <w:r>
        <w:t xml:space="preserve">Members may not be compensated except for expenses incurred in attending meetings.  A commercial arborist who is a present or former member of the council may not use membership on the council in the advertising of the arborist's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Consult with the department on matters in which the members have individual or collective expertise;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Assist the department in developing and updating arborist exams;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Recommend to the department amendments to arborist licensing laws and rules to ensure they properly regulate the activities of licensed arborists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Assist the department with investigating complaints of unprofessional conduct and recommend a course of action to resolve such complaints.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§2191.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§2191.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