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2223</w:t>
        <w:t xml:space="preserve">.  </w:t>
      </w:r>
      <w:r>
        <w:rPr>
          <w:b/>
        </w:rPr>
        <w:t xml:space="preserve">Harvesting and certification</w:t>
      </w:r>
    </w:p>
    <w:p>
      <w:pPr>
        <w:jc w:val="both"/>
        <w:spacing w:before="100" w:after="100"/>
        <w:ind w:start="360"/>
        <w:ind w:firstLine="360"/>
      </w:pPr>
      <w:r>
        <w:rPr/>
      </w:r>
      <w:r>
        <w:rPr/>
      </w:r>
      <w:r>
        <w:t xml:space="preserve">The department shall establish a procedure for certifying cultivated ginseng for export to other states or countries.  The department shall also require that records be maintained by anyone who harvests ginseng for sale or buys ginseng for resale.  The department may charge fees to recover costs involved in certifying ginseng for export.</w:t>
      </w:r>
      <w:r>
        <w:t xml:space="preserve">  </w:t>
      </w:r>
      <w:r xmlns:wp="http://schemas.openxmlformats.org/drawingml/2010/wordprocessingDrawing" xmlns:w15="http://schemas.microsoft.com/office/word/2012/wordml">
        <w:rPr>
          <w:rFonts w:ascii="Arial" w:hAnsi="Arial" w:cs="Arial"/>
          <w:sz w:val="22"/>
          <w:szCs w:val="22"/>
        </w:rPr>
        <w:t xml:space="preserve">[PL 1993,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§2223. Harvesting and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§2223. Harvesting and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§2223. HARVESTING AND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