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1991, c. 837, §A16 (AMD). PL 1999, c. 668,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