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2908-A</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firm, person, corporation or society may not sell milk or milk products in the State without the license or permits provided in </w:t>
      </w:r>
      <w:r>
        <w:t>sections 2901‑C</w:t>
      </w:r>
      <w:r>
        <w:t xml:space="preserve"> and </w:t>
      </w:r>
      <w:r>
        <w:t>2902‑A</w:t>
      </w:r>
      <w:r>
        <w:t xml:space="preserve">, violate </w:t>
      </w:r>
      <w:r>
        <w:t>sections 2901‑A</w:t>
      </w:r>
      <w:r>
        <w:t xml:space="preserve"> to </w:t>
      </w:r>
      <w:r>
        <w:t>2903‑B</w:t>
      </w:r>
      <w:r>
        <w:t xml:space="preserve"> or neglect, fail or refuse to comply with those sections and the rules, regulations and standards of identity and quality issued pursuant to </w:t>
      </w:r>
      <w:r>
        <w:t>section 2910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§7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§20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§B20 (NEW). PL 2003, c. 452, §X2 (AFF). PL 2005, c. 270,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§2908-A.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§2908-A.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§2908-A.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