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2005, c. 382,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