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w:t>
        <w:t xml:space="preserve">.  </w:t>
      </w:r>
      <w:r>
        <w:rPr>
          <w:b/>
        </w:rPr>
        <w:t xml:space="preserve">Exemptions</w:t>
      </w:r>
    </w:p>
    <w:p>
      <w:pPr>
        <w:jc w:val="both"/>
        <w:spacing w:before="100" w:after="0"/>
        <w:ind w:start="360"/>
        <w:ind w:firstLine="360"/>
      </w:pPr>
      <w:r>
        <w:rPr>
          <w:b/>
        </w:rPr>
        <w:t>1</w:t>
        <w:t xml:space="preserve">.  </w:t>
      </w:r>
      <w:r>
        <w:rPr>
          <w:b/>
        </w:rPr>
        <w:t xml:space="preserve">Family farm corporation or partnership.</w:t>
        <w:t xml:space="preserve"> </w:t>
      </w:r>
      <w:r>
        <w:t xml:space="preserve"> </w:t>
      </w:r>
      <w:r>
        <w:t xml:space="preserve">A family farm corporation or farm partnership as defined in </w:t>
      </w:r>
      <w:r>
        <w:t>section 32</w:t>
      </w:r>
      <w:r>
        <w:t xml:space="preserve"> shall not be required to comply with the reporting requirements in </w:t>
      </w:r>
      <w:r>
        <w:t>section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0"/>
        <w:ind w:start="360"/>
        <w:ind w:firstLine="360"/>
      </w:pPr>
      <w:r>
        <w:rPr>
          <w:b/>
        </w:rPr>
        <w:t>2</w:t>
        <w:t xml:space="preserve">.  </w:t>
      </w:r>
      <w:r>
        <w:rPr>
          <w:b/>
        </w:rPr>
        <w:t xml:space="preserve">Ten-acre exemption.</w:t>
        <w:t xml:space="preserve"> </w:t>
      </w:r>
      <w:r>
        <w:t xml:space="preserve"> </w:t>
      </w:r>
      <w:r>
        <w:t xml:space="preserve">A corporation or partnership owning less than 10 acres of land, which is the subject of a single acquisition or transfer, is not required to comply with the reporting requirements in </w:t>
      </w:r>
      <w:r>
        <w:t>section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§34.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