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3911</w:t>
        <w:t xml:space="preserve">.  </w:t>
      </w:r>
      <w:r>
        <w:rPr>
          <w:b/>
        </w:rPr>
        <w:t xml:space="preserve">Dogs at large</w:t>
      </w:r>
    </w:p>
    <w:p>
      <w:pPr>
        <w:jc w:val="both"/>
        <w:spacing w:before="100" w:after="100"/>
        <w:ind w:start="360"/>
        <w:ind w:firstLine="360"/>
      </w:pPr>
      <w:r>
        <w:rPr/>
      </w:r>
      <w:r>
        <w:rPr/>
      </w:r>
      <w:r>
        <w:t xml:space="preserve">It is unlawful for any dog, licensed or unlicensed, to be at large, except when used for hunting.  The owner or keeper of any dog found at large is subject to the penalties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1999, c. 254,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§1 (AMD). PL 1999, c. 254,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§3911. Dogs at large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§3911. Dogs at large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§3911. DOGS AT LARGE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