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3923-B</w:t>
        <w:t xml:space="preserve">.  </w:t>
      </w:r>
      <w:r>
        <w:rPr>
          <w:b/>
        </w:rPr>
        <w:t xml:space="preserve">Tags</w:t>
      </w:r>
    </w:p>
    <w:p>
      <w:pPr>
        <w:jc w:val="both"/>
        <w:spacing w:before="100" w:after="100"/>
        <w:ind w:start="360"/>
        <w:ind w:firstLine="360"/>
      </w:pPr>
      <w:r>
        <w:rPr>
          <w:b/>
        </w:rPr>
        <w:t>1</w:t>
        <w:t xml:space="preserve">.  </w:t>
      </w:r>
      <w:r>
        <w:rPr>
          <w:b/>
        </w:rPr>
        <w:t xml:space="preserve">Tags.</w:t>
        <w:t xml:space="preserve"> </w:t>
      </w:r>
      <w:r>
        <w:t xml:space="preserve"> </w:t>
      </w:r>
      <w:r>
        <w:t xml:space="preserve">The municipal clerk or dog licensing agent shall provide with each new license issued under </w:t>
      </w:r>
      <w:r>
        <w:t>section 3923‑A</w:t>
      </w:r>
      <w:r>
        <w:t xml:space="preserve"> a tag indicating the year the license is issued and bearing other information prescribed by the department.  The owner or keeper shall make sure that the tag is securely attached to a collar of leather, metal or material of comparable strength and that the collar is worn at all times by the dog for which the license was issued, except as provided in </w:t>
      </w:r>
      <w:r>
        <w:t>subsection 3</w:t>
      </w:r>
      <w:r>
        <w:t xml:space="preserve">.</w:t>
      </w:r>
    </w:p>
    <w:p>
      <w:pPr>
        <w:jc w:val="both"/>
        <w:spacing w:before="100" w:after="0"/>
        <w:ind w:start="360"/>
      </w:pPr>
      <w:r>
        <w:rPr/>
      </w:r>
      <w:r>
        <w:rPr/>
      </w:r>
      <w:r>
        <w:t xml:space="preserve">If the tag is lost or the owner has moved to a different municipality, the owner or keeper of the dog shall obtain a new license and tag.  The municipal clerk or dog licensing agent shall issue another license and tag upon presentation of the original license and payment of $1.  The clerk or agent shall retain the $1 for a recording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§11 (AMD).]</w:t>
      </w:r>
    </w:p>
    <w:p>
      <w:pPr>
        <w:jc w:val="both"/>
        <w:spacing w:before="100" w:after="100"/>
        <w:ind w:start="360"/>
        <w:ind w:firstLine="360"/>
      </w:pPr>
      <w:r>
        <w:rPr>
          <w:b/>
        </w:rPr>
        <w:t>2</w:t>
        <w:t xml:space="preserve">.  </w:t>
      </w:r>
      <w:r>
        <w:rPr>
          <w:b/>
        </w:rPr>
        <w:t xml:space="preserve">Rabies tags.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§16 (RP).]</w:t>
      </w:r>
    </w:p>
    <w:p>
      <w:pPr>
        <w:jc w:val="both"/>
        <w:spacing w:before="100" w:after="0"/>
        <w:ind w:start="360"/>
        <w:ind w:firstLine="360"/>
      </w:pPr>
      <w:r>
        <w:rPr>
          <w:b/>
        </w:rPr>
        <w:t>2-A</w:t>
        <w:t xml:space="preserve">.  </w:t>
      </w:r>
      <w:r>
        <w:rPr>
          <w:b/>
        </w:rPr>
        <w:t xml:space="preserve">Rabies tags.</w:t>
        <w:t xml:space="preserve"> </w:t>
      </w:r>
      <w:r>
        <w:t xml:space="preserve"> </w:t>
      </w:r>
      <w:r>
        <w:t xml:space="preserve">An owner shall ensure that a rabies tag obtained from a veterinarian for immunization against rabies is securely attached to a collar of leather, metal or material of comparable strength and that the collar is worn at all times by the dog for which the rabies tag was issued,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§5 (NEW).]</w:t>
      </w:r>
    </w:p>
    <w:p>
      <w:pPr>
        <w:jc w:val="both"/>
        <w:spacing w:before="100" w:after="0"/>
        <w:ind w:start="360"/>
        <w:ind w:firstLine="360"/>
      </w:pPr>
      <w:r>
        <w:rPr>
          <w:b/>
        </w:rPr>
        <w:t>3</w:t>
        <w:t xml:space="preserve">.  </w:t>
      </w:r>
      <w:r>
        <w:rPr>
          <w:b/>
        </w:rPr>
        <w:t xml:space="preserve">Exceptions.</w:t>
        <w:t xml:space="preserve"> </w:t>
      </w:r>
      <w:r>
        <w:t xml:space="preserve"> </w:t>
      </w:r>
      <w:r>
        <w:t xml:space="preserve">A dog is not required to wear a tag when on the premises of the owner or off the premises of the owner while hunting, in training or in an exhibition.  When a dog is hunting, in training or in an exhibition, its owner or keeper shall produce proof of licensure and proof of rabies immunization within 24 hours upon request by a humane agent, animal control officer or law enforcement officer, including a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§§25,26 (AMD). PL 1995, c. 409, §6 (AMD). PL 1997, c. 690, §16 (AMD). PL 1999, c. 254, §§5,6 (AMD). PL 2007, c. 439, §16 (AMD). PL 2013, c. 115,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§3923-B. Tags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§3923-B. Tags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§3923-B. TAGS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