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Requirements and prohibitions</w:t>
      </w:r>
    </w:p>
    <w:p>
      <w:pPr>
        <w:jc w:val="both"/>
        <w:spacing w:before="100" w:after="100"/>
        <w:ind w:start="360"/>
        <w:ind w:firstLine="360"/>
      </w:pPr>
      <w:r>
        <w:rPr/>
      </w:r>
      <w:r>
        <w:rPr/>
      </w:r>
      <w:r>
        <w:t xml:space="preserve">No person shall distribute or cause to be distributed in commerce any packaged consumer commodity unless the commodity bears a label specifying the identity of the commodity, the name and place of business of the manufacturer, packer or distributor, the net quantity of contents in terms of weight, measure or numerical count, separately and accurately stated in a uniform location upon the principal display panel of the label and the label statement of net quantity.</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containing less than 4 pounds or one gallon, and labeled in terms of weight or fluid measure, shall be expressed both in ounces, either avoirdupois or fluid ounces, and if applicable in pounds for weight, with the remainder in terms of ounces or common decimal fractions of the pound, or in the case of liquid measure, in the largest whole unit, quarts, quarts and pints, with the remainder in terms of fluid ounces or common decimal fraction of the pint or quart.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random package shall be expressed in terms of the pound carried out to not more than 2 decimal places.</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linear measure, shall be expressed both in terms of inches and the largest whole unit, yards, yards and feet, or feet, with any remainder in terms of inches or common decimal fractions of the foot or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measure of area shall be expressed both in terms of square inches and the largest whole square unit, square yards, square yards and square feet, or square feet, with the remainder in terms of square inches or common decimal fractions of the square foot or square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1987, c. 373, §§2,5 (AMD). PL 1993, c. 341,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 Requirements and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Requirements and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§524. REQUIREMENTS AND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