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562-A</w:t>
        <w:t xml:space="preserve">.  </w:t>
      </w:r>
      <w:r>
        <w:rPr>
          <w:b/>
        </w:rPr>
        <w:t xml:space="preserve">Enforcement obligations</w:t>
      </w:r>
    </w:p>
    <w:p>
      <w:pPr>
        <w:jc w:val="both"/>
        <w:spacing w:before="100" w:after="0"/>
        <w:ind w:start="360"/>
        <w:ind w:firstLine="360"/>
      </w:pPr>
      <w:r>
        <w:rPr>
          <w:b/>
        </w:rPr>
        <w:t>1</w:t>
        <w:t xml:space="preserve">.  </w:t>
      </w:r>
      <w:r>
        <w:rPr>
          <w:b/>
        </w:rPr>
        <w:t xml:space="preserve">Rules.</w:t>
        <w:t xml:space="preserve"> </w:t>
      </w:r>
      <w:r>
        <w:t xml:space="preserve"> </w:t>
      </w:r>
      <w:r>
        <w:t xml:space="preserve">The department shall adopt rules as it determines appropriate for the proper administration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 §4 (NEW).]</w:t>
      </w:r>
    </w:p>
    <w:p>
      <w:pPr>
        <w:jc w:val="both"/>
        <w:spacing w:before="100" w:after="0"/>
        <w:ind w:start="360"/>
        <w:ind w:firstLine="360"/>
      </w:pPr>
      <w:r>
        <w:rPr>
          <w:b/>
        </w:rPr>
        <w:t>2</w:t>
        <w:t xml:space="preserve">.  </w:t>
      </w:r>
      <w:r>
        <w:rPr>
          <w:b/>
        </w:rPr>
        <w:t xml:space="preserve">Violation notices.</w:t>
        <w:t xml:space="preserve"> </w:t>
      </w:r>
      <w:r>
        <w:t xml:space="preserve"> </w:t>
      </w:r>
      <w:r>
        <w:t xml:space="preserve">The department shall issue notices to bottlers and distributors alleged to have violated any provision of this subchapter.  A person who violates this subchapter commits a civil violation for which a fine not to exceed $1,000 may be adjudged.  The department may also recover costs of investigation, with the limitation that the total fine and costs assessed for a violation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 §4 (NEW). PL 2003, c. 220,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§562-A. Enforcement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§562-A. Enforcement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§562-A. ENFORCEMENT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