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w:t>
        <w:t xml:space="preserve">.  </w:t>
      </w:r>
      <w:r>
        <w:rPr>
          <w:b/>
        </w:rPr>
        <w:t xml:space="preserve">Water labeled or advertised as from Maine</w:t>
      </w:r>
    </w:p>
    <w:p>
      <w:pPr>
        <w:jc w:val="both"/>
        <w:spacing w:before="100" w:after="100"/>
        <w:ind w:start="360"/>
        <w:ind w:firstLine="360"/>
      </w:pPr>
      <w:r>
        <w:rPr/>
      </w:r>
      <w:r>
        <w:rPr/>
      </w:r>
      <w:r>
        <w:t xml:space="preserve">Water may not be labeled or advertised as "Maine water" or "from Maine" if the water is not from a natural source in the State.</w:t>
      </w:r>
      <w:r>
        <w:t xml:space="preserve">  </w:t>
      </w:r>
      <w:r xmlns:wp="http://schemas.openxmlformats.org/drawingml/2010/wordprocessingDrawing" xmlns:w15="http://schemas.microsoft.com/office/word/2012/wordml">
        <w:rPr>
          <w:rFonts w:ascii="Arial" w:hAnsi="Arial" w:cs="Arial"/>
          <w:sz w:val="22"/>
          <w:szCs w:val="22"/>
        </w:rPr>
        <w:t xml:space="preserve">[PL 2001, c. 174,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§563. Water labeled or advertised as from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 Water labeled or advertised as from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§563. WATER LABELED OR ADVERTISED AS FROM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