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631-A</w:t>
        <w:t xml:space="preserve">.  </w:t>
      </w:r>
      <w:r>
        <w:rPr>
          <w:b/>
        </w:rPr>
        <w:t xml:space="preserve">Official standards</w:t>
      </w:r>
    </w:p>
    <w:p>
      <w:pPr>
        <w:jc w:val="both"/>
        <w:spacing w:before="100" w:after="100"/>
        <w:ind w:start="360"/>
        <w:ind w:firstLine="360"/>
      </w:pPr>
      <w:r>
        <w:rPr/>
      </w:r>
      <w:r>
        <w:rPr/>
      </w:r>
      <w:r>
        <w:t xml:space="preserve">The commissioner may by rule establish official definitions and standards and sizes for grading or classifying, packaging and labeling eggs.</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w:pPr>
        <w:jc w:val="both"/>
        <w:spacing w:before="100" w:after="100"/>
        <w:ind w:start="360"/>
        <w:ind w:firstLine="360"/>
      </w:pPr>
      <w:r>
        <w:rPr/>
      </w:r>
      <w:r>
        <w:rPr/>
      </w:r>
      <w:r>
        <w:t xml:space="preserve">The standards and sizes pursuant to this section may not be lower in their requirements than the minimum requirements and the official standards and sizes for corresponding grades or classifications as adopted by the Secretary of Agriculture of the United States, commonly known as U.S. Grades.  The commissioner may adopt by reference the United States standards, grades and weight classes for shell eggs as adopted by the United States Department of Agriculture Agricultural Marketing Service.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§2 (NEW). PL 1977, c. 694, §67 (AMD). PL 2005, c. 512,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§631-A. Official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§631-A. Official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§631-A. OFFICIAL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