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§783. Stop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Stop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§783. STOP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