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central site monitoring system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§§23, 24 (AMD).]</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Examination of slot machines and associated equipment.</w:t>
        <w:t xml:space="preserve"> </w:t>
      </w:r>
      <w:r>
        <w:t xml:space="preserve"> </w:t>
      </w:r>
      <w:r>
        <w:t xml:space="preserve">The board shall, in cooperation with the department, examine slot machines and slot machine associated equipment of slot machine distributors and gambling services vendors seeking registration as required in this chapter.  The board shall require the slot machine distributor or gambling services vendor seeking examination and approval of the slot machine or slot machine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slot machines and slot machine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§4 (AMD).]</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§1020.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