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276-A</w:t>
        <w:t xml:space="preserve">.  </w:t>
      </w:r>
      <w:r>
        <w:rPr>
          <w:b/>
        </w:rPr>
        <w:t xml:space="preserve">Unclaimed ticket money</w:t>
      </w:r>
    </w:p>
    <w:p>
      <w:pPr>
        <w:jc w:val="both"/>
        <w:spacing w:before="100" w:after="100"/>
        <w:ind w:start="360"/>
        <w:ind w:firstLine="360"/>
      </w:pPr>
      <w:r>
        <w:rPr/>
      </w:r>
      <w:r>
        <w:rPr/>
      </w:r>
      <w:r>
        <w:t xml:space="preserve">Upon the expiration of one year after the close of any harness horse race or race meet which has sold pari-mutuel tickets, any unclaimed pari-mutuel tickets outstanding shall no longer be valid and no claim for redemption shall be entertained by the commission or the racing association which conducted the race or race meet.</w:t>
      </w:r>
      <w:r>
        <w:t xml:space="preserve">  </w:t>
      </w:r>
      <w:r xmlns:wp="http://schemas.openxmlformats.org/drawingml/2010/wordprocessingDrawing" xmlns:w15="http://schemas.microsoft.com/office/word/2012/wordml">
        <w:rPr>
          <w:rFonts w:ascii="Arial" w:hAnsi="Arial" w:cs="Arial"/>
          <w:sz w:val="22"/>
          <w:szCs w:val="22"/>
        </w:rPr>
        <w:t xml:space="preserve">[PL 1979, c. 541, Pt. A, §79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526, §3 (NEW). PL 1979, c. 541, §A79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§276-A. Unclaimed ticket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§276-A. Unclaimed ticket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§276-A. UNCLAIMED TICKET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