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Track share</w:t>
      </w:r>
    </w:p>
    <w:p>
      <w:pPr>
        <w:jc w:val="both"/>
        <w:spacing w:before="100" w:after="100"/>
        <w:ind w:start="360"/>
        <w:ind w:firstLine="360"/>
      </w:pPr>
      <w:r>
        <w:rPr/>
      </w:r>
      <w:r>
        <w:rPr/>
      </w:r>
      <w:r>
        <w:t xml:space="preserve">Amounts calculated as track share under </w:t>
      </w:r>
      <w:r>
        <w:t>section 286</w:t>
      </w:r>
      <w:r>
        <w:t xml:space="preserve"> must be retained by the track where the wager was placed.</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§293. Track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Track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§293. TRACK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