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 Off-track betting facility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§294. OFF-TRACK BETTING FACILITY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