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Tri-state Lotto Commission created and established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Concurrent legislation.</w:t>
        <w:t xml:space="preserve"> </w:t>
      </w:r>
      <w:r>
        <w:t xml:space="preserve"> </w:t>
      </w:r>
      <w:r>
        <w:t xml:space="preserve">"Concurrent legislation" means legislation enacted by one of the party states which is concurred in by the other party states in the form of enactments having like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§5 (NEW).]</w:t>
      </w:r>
    </w:p>
    <w:p>
      <w:pPr>
        <w:jc w:val="both"/>
        <w:spacing w:before="100" w:after="0"/>
        <w:ind w:start="360"/>
        <w:ind w:firstLine="360"/>
      </w:pPr>
      <w:r>
        <w:rPr>
          <w:b/>
        </w:rPr>
        <w:t>3</w:t>
        <w:t xml:space="preserve">.  </w:t>
      </w:r>
      <w:r>
        <w:rPr>
          <w:b/>
        </w:rPr>
        <w:t xml:space="preserve">Lotto.</w:t>
        <w:t xml:space="preserve"> </w:t>
      </w:r>
      <w:r>
        <w:t xml:space="preserve"> </w:t>
      </w:r>
      <w:r>
        <w:t xml:space="preserve">"Lotto" means a game of chance as prescribed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UNTIL CONTINGENCY:  See PL 1999, c. 586, §4)</w:t>
        <w:t xml:space="preserve"> </w:t>
      </w:r>
      <w:r>
        <w:rPr>
          <w:b/>
        </w:rPr>
        <w:t xml:space="preserve">Party states.</w:t>
        <w:t xml:space="preserve"> </w:t>
      </w:r>
      <w:r>
        <w:t xml:space="preserve"> </w:t>
      </w:r>
      <w:r>
        <w:t xml:space="preserve">"Party states" means the states of New Hampshire, Vermont and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ON CONTINGENCY:  See PL 1999, c. 586, §4)</w:t>
        <w:t xml:space="preserve"> </w:t>
      </w:r>
      <w:r>
        <w:rPr>
          <w:b/>
        </w:rPr>
        <w:t xml:space="preserve">Party states.</w:t>
        <w:t xml:space="preserve"> </w:t>
      </w:r>
      <w:r>
        <w:t xml:space="preserve"> </w:t>
      </w:r>
      <w:r>
        <w:t xml:space="preserve">"Party states" means the states of New Hampshire, Vermont and Maine and other New England states pursuant to </w:t>
      </w:r>
      <w:r>
        <w:t>section 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w:pPr>
        <w:jc w:val="both"/>
        <w:spacing w:before="100" w:after="0"/>
        <w:ind w:start="360"/>
        <w:ind w:firstLine="360"/>
      </w:pPr>
      <w:r>
        <w:rPr>
          <w:b/>
        </w:rPr>
        <w:t>5</w:t>
        <w:t xml:space="preserve">.  </w:t>
      </w:r>
      <w:r>
        <w:rPr>
          <w:b/>
        </w:rPr>
        <w:t>(TEXT EFFECTIVE UNTIL CONTINGENCY:  See PL 1999, c. 586, §4)</w:t>
        <w:t xml:space="preserve"> </w:t>
      </w:r>
      <w:r>
        <w:rPr>
          <w:b/>
        </w:rPr>
        <w:t xml:space="preserve">Tri-state Lotto.</w:t>
        <w:t xml:space="preserve"> </w:t>
      </w:r>
      <w:r>
        <w:t xml:space="preserve"> </w:t>
      </w:r>
      <w:r>
        <w:t xml:space="preserve">"Tri-state Lotto"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(TEXT EFFECTIVE ON CONTINGENCY:  See PL 1999, c. 586, §4)</w:t>
        <w:t xml:space="preserve"> </w:t>
      </w:r>
      <w:r>
        <w:rPr>
          <w:b/>
        </w:rPr>
        <w:t xml:space="preserve">Tri-state Lotto.</w:t>
        <w:t xml:space="preserve"> </w:t>
      </w:r>
      <w:r>
        <w:t xml:space="preserve"> </w:t>
      </w:r>
      <w:r>
        <w:t xml:space="preserve">"Tri-state Lotto," or other such name as may be adopted by the party states,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§2 (AMD). PL 1999, c. 586, §4 (AFF). PL 2013, c. 352,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