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Requirement for written disclosure</w:t>
      </w:r>
    </w:p>
    <w:p>
      <w:pPr>
        <w:jc w:val="both"/>
        <w:spacing w:before="100" w:after="100"/>
        <w:ind w:start="360"/>
        <w:ind w:firstLine="360"/>
      </w:pPr>
      <w:r>
        <w:rPr/>
      </w:r>
      <w:r>
        <w:rPr/>
      </w:r>
      <w:r>
        <w:t xml:space="preserve">Before any agreement is entered into, or before any money is paid by a consumer, whichever occurs first, the loan broker shall provide the consumer with written disclosure of material consumer protections, including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§10 (AMD).]</w:t>
      </w:r>
    </w:p>
    <w:p>
      <w:pPr>
        <w:jc w:val="both"/>
        <w:spacing w:before="100" w:after="0"/>
        <w:ind w:start="360"/>
        <w:ind w:firstLine="360"/>
      </w:pPr>
      <w:r>
        <w:rPr>
          <w:b/>
        </w:rPr>
        <w:t>1</w:t>
        <w:t xml:space="preserve">.  </w:t>
      </w:r>
      <w:r>
        <w:rPr>
          <w:b/>
        </w:rPr>
      </w:r>
      <w:r>
        <w:t xml:space="preserve"> </w:t>
      </w:r>
      <w:r>
        <w:t xml:space="preserve">The existence and purpose of the surety bond on file with the State, and the procedure for instituting an action against that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The requirement that all fees from the consumer, other than bona fide 3rd-party fees, be placed in an escrow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The requirement for a written, signed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§10-303. Requirement for written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Requirement for written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§10-303. REQUIREMENT FOR WRITTEN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