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10-305</w:t>
        <w:t xml:space="preserve">.  </w:t>
      </w:r>
      <w:r>
        <w:rPr>
          <w:b/>
        </w:rPr>
        <w:t xml:space="preserve">Rulemaking</w:t>
      </w:r>
    </w:p>
    <w:p>
      <w:pPr>
        <w:jc w:val="both"/>
        <w:spacing w:before="100" w:after="100"/>
        <w:ind w:start="360"/>
        <w:ind w:firstLine="360"/>
      </w:pPr>
      <w:r>
        <w:rPr/>
      </w:r>
      <w:r>
        <w:rPr/>
      </w:r>
      <w:r>
        <w:t xml:space="preserve">The administrator may adopt reasonable rules pursuant to the Maine Administrative Procedure Act, </w:t>
      </w:r>
      <w:r>
        <w:t>Title 5, chapter 375</w:t>
      </w:r>
      <w:r>
        <w:t xml:space="preserve">, and in accordance with this article governing loan brokers.</w:t>
      </w:r>
      <w:r>
        <w:t xml:space="preserve">  </w:t>
      </w:r>
      <w:r xmlns:wp="http://schemas.openxmlformats.org/drawingml/2010/wordprocessingDrawing" xmlns:w15="http://schemas.microsoft.com/office/word/2012/wordml">
        <w:rPr>
          <w:rFonts w:ascii="Arial" w:hAnsi="Arial" w:cs="Arial"/>
          <w:sz w:val="22"/>
          <w:szCs w:val="22"/>
        </w:rPr>
        <w:t xml:space="preserve">[PL 2005, c. 274,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2005, c. 274,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§10-305.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§10-305.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§10-305.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