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Rate locks</w:t>
      </w:r>
    </w:p>
    <w:p>
      <w:pPr>
        <w:jc w:val="both"/>
        <w:spacing w:before="100" w:after="100"/>
        <w:ind w:start="360"/>
        <w:ind w:firstLine="360"/>
      </w:pPr>
      <w:r>
        <w:rPr/>
      </w:r>
      <w:r>
        <w:rPr/>
      </w:r>
      <w:r>
        <w:t xml:space="preserve">If a loan broker collects a fee from a consumer to lock in a certain interest rate for a certain length of time, that loan broker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§33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§10-309. Rate locks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Rate locks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§10-309. RATE LOCKS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