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Finance charge for consumer credit sales pursuant to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Finance charge for consumer credit sales pursuant to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§2-202. FINANCE CHARGE FOR CONSUMER CREDIT SALES PURSUANT TO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