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Servicing requirements of assigned supervised loans</w:t>
      </w:r>
    </w:p>
    <w:p>
      <w:pPr>
        <w:jc w:val="both"/>
        <w:spacing w:before="100" w:after="100"/>
        <w:ind w:start="360"/>
        <w:ind w:firstLine="360"/>
      </w:pPr>
      <w:r>
        <w:rPr/>
      </w:r>
      <w:r>
        <w:rPr/>
      </w:r>
      <w:r>
        <w:t xml:space="preserve">No supervised loan secured by a mortgage on real estate may be assigned under this Article unless:</w:t>
      </w:r>
    </w:p>
    <w:p>
      <w:pPr>
        <w:jc w:val="both"/>
        <w:spacing w:before="100" w:after="0"/>
        <w:ind w:start="360"/>
        <w:ind w:firstLine="360"/>
      </w:pPr>
      <w:r>
        <w:rPr>
          <w:b/>
        </w:rPr>
        <w:t>1</w:t>
        <w:t xml:space="preserve">.  </w:t>
      </w:r>
      <w:r>
        <w:rPr>
          <w:b/>
        </w:rPr>
      </w:r>
      <w:r>
        <w:t xml:space="preserve"> </w:t>
      </w:r>
      <w:r>
        <w:t xml:space="preserve">The supervised lender making the loan retains servicing of the loan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w:pPr>
        <w:jc w:val="both"/>
        <w:spacing w:before="100" w:after="0"/>
        <w:ind w:start="360"/>
        <w:ind w:firstLine="360"/>
      </w:pPr>
      <w:r>
        <w:rPr>
          <w:b/>
        </w:rPr>
        <w:t>2</w:t>
        <w:t xml:space="preserve">.  </w:t>
      </w:r>
      <w:r>
        <w:rPr>
          <w:b/>
        </w:rPr>
      </w:r>
      <w:r>
        <w:t xml:space="preserve"> </w:t>
      </w:r>
      <w:r>
        <w:t xml:space="preserve">The assignee or servicing agent retained to collect the loan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§10 (NEW). PL 1987, c. 129,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§2-310. Servicing requirements of assigned supervised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Servicing requirements of assigned supervised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§2-310. SERVICING REQUIREMENTS OF ASSIGNED SUPERVISED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