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Regulation of Agreements and Practices."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