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Limitation on default charges</w:t>
      </w:r>
    </w:p>
    <w:p>
      <w:pPr>
        <w:jc w:val="both"/>
        <w:spacing w:before="100" w:after="100"/>
        <w:ind w:start="360"/>
        <w:ind w:firstLine="360"/>
      </w:pPr>
      <w:r>
        <w:rPr>
          <w:b/>
        </w:rPr>
        <w:t>1</w:t>
        <w:t xml:space="preserve">.  </w:t>
      </w:r>
      <w:r>
        <w:rPr>
          <w:b/>
        </w:rPr>
      </w:r>
      <w:r>
        <w:t xml:space="preserve"> </w:t>
      </w:r>
      <w:r>
        <w:t xml:space="preserve">The agreement with respect to a consumer credit transaction may not provide for any charges as a result of default by the consumer, except that the agreement may provide for the following:</w:t>
      </w:r>
    </w:p>
    <w:p>
      <w:pPr>
        <w:jc w:val="both"/>
        <w:spacing w:before="100" w:after="0"/>
        <w:ind w:start="720"/>
      </w:pPr>
      <w:r>
        <w:rPr/>
        <w:t>A</w:t>
        <w:t xml:space="preserve">.  </w:t>
      </w:r>
      <w:r>
        <w:rPr/>
      </w:r>
      <w:r>
        <w:t xml:space="preserve">Charges authorized by other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1991, c. 237 (NEW).]</w:t>
      </w:r>
    </w:p>
    <w:p>
      <w:pPr>
        <w:jc w:val="both"/>
        <w:spacing w:before="100" w:after="0"/>
        <w:ind w:start="720"/>
      </w:pPr>
      <w:r>
        <w:rPr/>
        <w:t>B</w:t>
        <w:t xml:space="preserve">.  </w:t>
      </w:r>
      <w:r>
        <w:rPr/>
      </w:r>
      <w:r>
        <w:t xml:space="preserve">Notwithstanding </w:t>
      </w:r>
      <w:r>
        <w:t>section 2‑507</w:t>
      </w:r>
      <w:r>
        <w:t xml:space="preserve">, reasonable charges incurred in realizing on a security interest in personal property securing a consumer loan, consumer lease or a consumer credit sale, other than attorney's fees; and</w:t>
      </w:r>
      <w:r>
        <w:t xml:space="preserve">  </w:t>
      </w:r>
      <w:r xmlns:wp="http://schemas.openxmlformats.org/drawingml/2010/wordprocessingDrawing" xmlns:w15="http://schemas.microsoft.com/office/word/2012/wordml">
        <w:rPr>
          <w:rFonts w:ascii="Arial" w:hAnsi="Arial" w:cs="Arial"/>
          <w:sz w:val="22"/>
          <w:szCs w:val="22"/>
        </w:rPr>
        <w:t xml:space="preserve">[PL 1999, c. 150, §5 (AMD).]</w:t>
      </w:r>
    </w:p>
    <w:p>
      <w:pPr>
        <w:jc w:val="both"/>
        <w:spacing w:before="100" w:after="0"/>
        <w:ind w:start="720"/>
      </w:pPr>
      <w:r>
        <w:rPr/>
        <w:t>C</w:t>
        <w:t xml:space="preserve">.  </w:t>
      </w:r>
      <w:r>
        <w:rPr/>
      </w:r>
      <w:r>
        <w:t xml:space="preserve">Notwithstanding </w:t>
      </w:r>
      <w:r>
        <w:t>section 2‑507</w:t>
      </w:r>
      <w:r>
        <w:t xml:space="preserve">, reasonable attorney's fees, legal expenses and other reasonable costs incurred in realizing on real property securing a consumer loan or a consumer credit sale.</w:t>
      </w:r>
      <w:r>
        <w:t xml:space="preserve">  </w:t>
      </w:r>
      <w:r xmlns:wp="http://schemas.openxmlformats.org/drawingml/2010/wordprocessingDrawing" xmlns:w15="http://schemas.microsoft.com/office/word/2012/wordml">
        <w:rPr>
          <w:rFonts w:ascii="Arial" w:hAnsi="Arial" w:cs="Arial"/>
          <w:sz w:val="22"/>
          <w:szCs w:val="22"/>
        </w:rPr>
        <w:t xml:space="preserve">[PL 1991, c. 237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150, §5 (AMD).]</w:t>
      </w:r>
    </w:p>
    <w:p>
      <w:pPr>
        <w:jc w:val="both"/>
        <w:spacing w:before="100" w:after="0"/>
        <w:ind w:start="360"/>
        <w:ind w:firstLine="360"/>
      </w:pPr>
      <w:r>
        <w:rPr>
          <w:b/>
        </w:rPr>
        <w:t>2</w:t>
        <w:t xml:space="preserve">.  </w:t>
      </w:r>
      <w:r>
        <w:rPr>
          <w:b/>
        </w:rPr>
      </w:r>
      <w:r>
        <w:t xml:space="preserve"> </w:t>
      </w:r>
      <w:r>
        <w:t xml:space="preserve">A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237 (NEW).]</w:t>
      </w:r>
    </w:p>
    <w:p>
      <w:pPr>
        <w:jc w:val="both"/>
        <w:spacing w:before="100" w:after="0"/>
        <w:ind w:start="360"/>
        <w:ind w:firstLine="360"/>
      </w:pPr>
      <w:r>
        <w:rPr>
          <w:b/>
        </w:rPr>
        <w:t>3</w:t>
        <w:t xml:space="preserve">.  </w:t>
      </w:r>
      <w:r>
        <w:rPr>
          <w:b/>
        </w:rPr>
      </w:r>
      <w:r>
        <w:t xml:space="preserve"> </w:t>
      </w:r>
      <w:r>
        <w:t xml:space="preserve">Notwithstanding </w:t>
      </w:r>
      <w:r>
        <w:t>subsections 1</w:t>
      </w:r>
      <w:r>
        <w:t xml:space="preserve"> and </w:t>
      </w:r>
      <w:r>
        <w:t>2</w:t>
      </w:r>
      <w:r>
        <w:t xml:space="preserve">, a creditor that complies with </w:t>
      </w:r>
      <w:r>
        <w:t>Title 14, sections 6071</w:t>
      </w:r>
      <w:r>
        <w:t xml:space="preserve"> and </w:t>
      </w:r>
      <w:r>
        <w:t>6073</w:t>
      </w:r>
      <w:r>
        <w:t xml:space="preserve"> is entitled to the remedies provided in those sections when an instrument that the creditor has taken in connection with a consumer loan, consumer lease or consumer credit sale is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293, §4 (AMD). PL 1991, c. 237 (RPR). PL 1999, c. 150,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§3-402. Limitation on default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Limitation on default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§3-402. LIMITATION ON DEFAULT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