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Application of part on administrative procedure and judicial review</w:t>
      </w:r>
    </w:p>
    <w:p>
      <w:pPr>
        <w:jc w:val="both"/>
        <w:spacing w:before="100" w:after="100"/>
        <w:ind w:start="360"/>
        <w:ind w:firstLine="360"/>
      </w:pPr>
      <w:r>
        <w:rPr/>
      </w:r>
      <w:r>
        <w:rPr/>
      </w:r>
      <w:r>
        <w:t xml:space="preserve">Except as otherwise provided, an administrative action taken by the administrator pursuant to this Article or the Part on supervised lenders, </w:t>
      </w:r>
      <w:r>
        <w:t>Part 2</w:t>
      </w:r>
      <w:r>
        <w:t xml:space="preserve">, of the Article on Finance Charges, </w:t>
      </w:r>
      <w:r>
        <w:t>Article II</w:t>
      </w:r>
      <w:r>
        <w:t xml:space="preserve">, may be taken under Part on Administrative Procedure and Judicial Review, </w:t>
      </w:r>
      <w:r>
        <w:t>Part 4</w:t>
      </w:r>
      <w:r>
        <w:t xml:space="preserve">, of this Article, notwithstanding </w:t>
      </w:r>
      <w:r>
        <w:t>Title 9‑B, section 231, subsections 2</w:t>
      </w:r>
      <w:r>
        <w:t xml:space="preserve"> and </w:t>
      </w:r>
      <w:r>
        <w:t>3</w:t>
      </w:r>
      <w:r>
        <w:t xml:space="preserve"> and </w:t>
      </w:r>
      <w:r>
        <w:t>section 233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§6-107. Application of part on administrative procedure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Application of part on administrative procedure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§6-107. APPLICATION OF PART ON ADMINISTRATIVE PROCEDURE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