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Purchase of stock by fiduciaries; authority and restrictions</w:t>
      </w:r>
    </w:p>
    <w:p>
      <w:pPr>
        <w:jc w:val="both"/>
        <w:spacing w:before="100" w:after="0"/>
        <w:ind w:start="360"/>
        <w:ind w:firstLine="360"/>
      </w:pPr>
      <w:r>
        <w:rPr>
          <w:b/>
        </w:rPr>
        <w:t>1</w:t>
        <w:t xml:space="preserve">.  </w:t>
      </w:r>
      <w:r>
        <w:rPr>
          <w:b/>
        </w:rPr>
        <w:t xml:space="preserve">Investment in shares of stock.</w:t>
        <w:t xml:space="preserve"> </w:t>
      </w:r>
      <w:r>
        <w:t xml:space="preserve"> </w:t>
      </w:r>
      <w:r>
        <w:t xml:space="preserve">State banks with trust powers, trust companies and national banks with trust powers located in this State, acting in a fiduciary capacity and for true fiduciary purposes, either alone or with one or more individual cofiduciaries, may, if exercising the care of a prudent investor and with the consent of such individual cofiduciary or cofiduciaries, if any, invest and reinvest funds held in such fiduciary capacity in the shares of stock of a mutual trust investment company except where the will, trust indenture or other instrument under which such fiduciary is acting prohibits such investment. No investment in the stock of a mutual trust investment company may be made by any bank or trust company which operates its own common trust fund under the laws of this State. The stock shall not be subject to </w:t>
      </w:r>
      <w:r>
        <w:t>Title 32,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Limitation.</w:t>
        <w:t xml:space="preserve"> </w:t>
      </w:r>
      <w:r>
        <w:t xml:space="preserve"> </w:t>
      </w:r>
      <w:r>
        <w:t xml:space="preserve">No funds of any estate, trust or fund shall be invested in the stock of a mutual trust investment company in an amount which would result in any bank or trust company having an aggregate holding in excess of 25% of the total issued and outstanding stock of such mutual trust investment company, as increased by the amount of the proposed investment. In the event that by reason of reduction of the holdings of stock by other banks or trust companies, mergers of banks or trust companies, or for other reasons, the aggregate holding of stock in the mutual trust investment company by any bank or trust company shall become greater than 25% of the total issued and outstanding stock, such bank or trust company may retain the stock then held by it but may not make further investments in such stock until its aggregate holdings have become less than such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Responsibility.</w:t>
        <w:t xml:space="preserve"> </w:t>
      </w:r>
      <w:r>
        <w:t xml:space="preserve"> </w:t>
      </w:r>
      <w:r>
        <w:t xml:space="preserve">A mutual trust investment company shall be permitted to rely on the written statement of any bank or trust company purchasing its stock that the purchase complies with the foregoing requirements, except that the mutual trust investment company shall be responsible to see that the limit on the holding of stock by any one bank or trust company as provided in </w:t>
      </w:r>
      <w:r>
        <w:t>subsection 2</w:t>
      </w:r>
      <w:r>
        <w:t xml:space="preserve"> is not exceeded.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§1025. Purchase of stock by fiduciaries; authority and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Purchase of stock by fiduciaries; authority and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§1025. PURCHASE OF STOCK BY FIDUCIARIES; AUTHORITY AND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