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Disclosure of lack of deposit insurance</w:t>
      </w:r>
    </w:p>
    <w:p>
      <w:pPr>
        <w:jc w:val="both"/>
        <w:spacing w:before="100" w:after="100"/>
        <w:ind w:start="360"/>
        <w:ind w:firstLine="360"/>
      </w:pPr>
      <w:r>
        <w:rPr/>
      </w:r>
      <w:r>
        <w:rPr/>
      </w:r>
      <w:r>
        <w:t xml:space="preserve">Each foreign bank operating a Maine branch or Maine agency shall, in a manner established by the superintendent, give notice that deposits and credit balances in that branch or agency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§1320. Disclosure of lack of deposit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Disclosure of lack of deposit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§1320. DISCLOSURE OF LACK OF DEPOSIT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