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Report of violations</w:t>
      </w:r>
    </w:p>
    <w:p>
      <w:pPr>
        <w:jc w:val="both"/>
        <w:spacing w:before="100" w:after="0"/>
        <w:ind w:start="360"/>
        <w:ind w:firstLine="360"/>
      </w:pPr>
      <w:r>
        <w:rPr>
          <w:b/>
        </w:rPr>
        <w:t>1</w:t>
        <w:t xml:space="preserve">.  </w:t>
      </w:r>
      <w:r>
        <w:rPr>
          <w:b/>
        </w:rPr>
        <w:t xml:space="preserve">Requirement.</w:t>
        <w:t xml:space="preserve"> </w:t>
      </w:r>
      <w:r>
        <w:t xml:space="preserve"> </w:t>
      </w:r>
      <w:r>
        <w:t xml:space="preserve">If, in the opinion of the superintendent, any financial institution authorized to do business in this State or credit union authorized to do business in this State, or the officers, corporators, directors, employees or agents of any financial institution authorized to do business in this State or credit union authorized to do business in this State, has persistently violated any provision of this Title or rule adopted under this Title, the superintendent shall report the violation, with any remarks the superintendent determines appropriate, to the Attorney General who may institute a prosecution of the violation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§11 (AMD).]</w:t>
      </w:r>
    </w:p>
    <w:p>
      <w:pPr>
        <w:jc w:val="both"/>
        <w:spacing w:before="100" w:after="0"/>
        <w:ind w:start="360"/>
        <w:ind w:firstLine="360"/>
      </w:pPr>
      <w:r>
        <w:rPr>
          <w:b/>
        </w:rPr>
        <w:t>2</w:t>
        <w:t xml:space="preserve">.  </w:t>
      </w:r>
      <w:r>
        <w:rPr>
          <w:b/>
        </w:rPr>
        <w:t xml:space="preserve">Penalty.</w:t>
        <w:t xml:space="preserve"> </w:t>
      </w:r>
      <w:r>
        <w:t xml:space="preserve"> </w:t>
      </w:r>
      <w:r>
        <w:t xml:space="preserve">The penalty for such violation, unless otherwise prescribed, shall be not less than $500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 Report of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Report of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§228. REPORT OF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