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Exemption</w:t>
      </w:r>
    </w:p>
    <w:p>
      <w:pPr>
        <w:jc w:val="both"/>
        <w:spacing w:before="100" w:after="100"/>
        <w:ind w:start="360"/>
        <w:ind w:firstLine="360"/>
      </w:pPr>
      <w:r>
        <w:rPr/>
      </w:r>
      <w:r>
        <w:rPr/>
      </w:r>
      <w:r>
        <w:t xml:space="preserve">A financial institution authorized to do business in this State or credit union authorized to do business in this State subject to the provisions of this chapter is exempt from the provisions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§244.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