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w:t>
        <w:t xml:space="preserve">.  </w:t>
      </w:r>
      <w:r>
        <w:rPr>
          <w:b/>
        </w:rPr>
        <w:t xml:space="preserve">Authority for expedited transactions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institution, the superintendent may order that an interstate combination or branch acquisition pursuant to </w:t>
      </w:r>
      <w:r>
        <w:t>section 373, subsection 1</w:t>
      </w:r>
      <w:r>
        <w:t xml:space="preserve"> become effective immediately, if the superintendent determines that the action is necessary for the protection of depositors, shareholders or the public.  A person aggrieved by an interstate combination or branch acquisition pursuant to this section is entitled to judicial review of the superintendent's order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§374. Authority for expedited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 Authority for expedited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§374. AUTHORITY FOR EXPEDITED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