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w:t>
        <w:t xml:space="preserve">.  </w:t>
      </w:r>
      <w:r>
        <w:rPr>
          <w:b/>
        </w:rPr>
        <w:t xml:space="preserve">Applicable concentration limits</w:t>
      </w:r>
    </w:p>
    <w:p>
      <w:pPr>
        <w:jc w:val="both"/>
        <w:spacing w:before="100" w:after="100"/>
        <w:ind w:start="360"/>
        <w:ind w:firstLine="360"/>
      </w:pPr>
      <w:r>
        <w:rPr/>
      </w:r>
      <w:r>
        <w:rPr/>
      </w:r>
      <w:r>
        <w:t xml:space="preserve">Any interstate combination or branch acquisition authorized pursuant to this chapter is subject to the deposit concentration limitations set forth in </w:t>
      </w:r>
      <w:r>
        <w:t>section 241,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§375. Applicable concentration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 Applicable concentration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§375. APPLICABLE CONCENTRATION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