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w:t>
        <w:t xml:space="preserve">.  </w:t>
      </w:r>
      <w:r>
        <w:rPr>
          <w:b/>
        </w:rPr>
        <w:t xml:space="preserve">Applicability of chapter; tax exemption</w:t>
      </w:r>
    </w:p>
    <w:p>
      <w:pPr>
        <w:jc w:val="both"/>
        <w:spacing w:before="100" w:after="0"/>
        <w:ind w:start="360"/>
        <w:ind w:firstLine="360"/>
      </w:pPr>
      <w:r>
        <w:rPr>
          <w:b/>
        </w:rPr>
        <w:t>1</w:t>
        <w:t xml:space="preserve">.  </w:t>
      </w:r>
      <w:r>
        <w:rPr>
          <w:b/>
        </w:rPr>
        <w:t xml:space="preserve">Applicability.</w:t>
        <w:t xml:space="preserve"> </w:t>
      </w:r>
      <w:r>
        <w:t xml:space="preserve"> </w:t>
      </w:r>
      <w:r>
        <w:t xml:space="preserve">The sections of this chapter govern deposits or accounts in financial institutions subject to the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§11 (AMD).]</w:t>
      </w:r>
    </w:p>
    <w:p>
      <w:pPr>
        <w:jc w:val="both"/>
        <w:spacing w:before="100" w:after="0"/>
        <w:ind w:start="360"/>
        <w:ind w:firstLine="360"/>
      </w:pPr>
      <w:r>
        <w:rPr>
          <w:b/>
        </w:rPr>
        <w:t>2</w:t>
        <w:t xml:space="preserve">.  </w:t>
      </w:r>
      <w:r>
        <w:rPr>
          <w:b/>
        </w:rPr>
        <w:t xml:space="preserve">Tax exemption.</w:t>
        <w:t xml:space="preserve"> </w:t>
      </w:r>
      <w:r>
        <w:t xml:space="preserve"> </w:t>
      </w:r>
      <w:r>
        <w:t xml:space="preserve">All interest-bearing deposits or accounts of whatever type in financial institutions subject to the provisions of this Title are exempt from municipal taxation to said institution, and to the depositors or members of such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 Applicability of chapter;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 Applicability of chapter;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§421. APPLICABILITY OF CHAPTER;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