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Interest 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Interest 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§432. INTEREST 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