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Applicable law; powers</w:t>
      </w:r>
    </w:p>
    <w:p>
      <w:pPr>
        <w:jc w:val="both"/>
        <w:spacing w:before="100" w:after="0"/>
        <w:ind w:start="360"/>
        <w:ind w:firstLine="360"/>
      </w:pPr>
      <w:r>
        <w:rPr>
          <w:b/>
        </w:rPr>
        <w:t>1</w:t>
        <w:t xml:space="preserve">.  </w:t>
      </w:r>
      <w:r>
        <w:rPr>
          <w:b/>
        </w:rPr>
        <w:t xml:space="preserve">Organized under this Title.</w:t>
        <w:t xml:space="preserve"> </w:t>
      </w:r>
      <w:r>
        <w:t xml:space="preserve"> </w:t>
      </w:r>
      <w:r>
        <w:t xml:space="preserve">Every credit union lawfully organized shall be subject to the provisions of this Part and all regulations issued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Chartered by special Act.</w:t>
        <w:t xml:space="preserve"> </w:t>
      </w:r>
      <w:r>
        <w:t xml:space="preserve"> </w:t>
      </w:r>
      <w:r>
        <w:t>Chapters 81</w:t>
      </w:r>
      <w:r>
        <w:t xml:space="preserve"> through </w:t>
      </w:r>
      <w:r>
        <w:t>88</w:t>
      </w:r>
      <w:r>
        <w:t xml:space="preserve"> shall not be construed as repealing, modifying or amending the provisions of any private or special Acts authorizing the organization of or defining the purposes of corporations of a similar nature to credit unions, except that such corporations shall be deemed to have all the powers vested in corporations organized under this Part in addition to those powers under such private or special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 Applicable law;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Applicable law;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§811. APPLICABLE LAW;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